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sz w:val="24"/>
        </w:rPr>
        <w:id w:val="-1290352585"/>
        <w:docPartObj>
          <w:docPartGallery w:val="Cover Pages"/>
          <w:docPartUnique/>
        </w:docPartObj>
      </w:sdtPr>
      <w:sdtEndPr>
        <w:rPr>
          <w:sz w:val="20"/>
        </w:rPr>
      </w:sdtEndPr>
      <w:sdtContent>
        <w:p w:rsidR="00FB11AF" w:rsidRDefault="00FC594D">
          <w:pPr>
            <w:pStyle w:val="NoSpacing"/>
            <w:rPr>
              <w:sz w:val="24"/>
            </w:rPr>
          </w:pPr>
          <w:r>
            <w:rPr>
              <w:rFonts w:ascii="Calibri Light" w:hAnsi="Calibri Light"/>
              <w:noProof/>
              <w:sz w:val="28"/>
              <w:szCs w:val="28"/>
              <w:lang w:val="en-GB" w:eastAsia="en-GB"/>
            </w:rPr>
            <w:drawing>
              <wp:anchor distT="0" distB="0" distL="114300" distR="114300" simplePos="0" relativeHeight="251662336" behindDoc="1" locked="0" layoutInCell="1" allowOverlap="1" wp14:anchorId="7054F82D" wp14:editId="06C1B9C8">
                <wp:simplePos x="0" y="0"/>
                <wp:positionH relativeFrom="page">
                  <wp:align>left</wp:align>
                </wp:positionH>
                <wp:positionV relativeFrom="paragraph">
                  <wp:posOffset>-1792605</wp:posOffset>
                </wp:positionV>
                <wp:extent cx="7781925" cy="8065641"/>
                <wp:effectExtent l="0" t="0" r="0" b="0"/>
                <wp:wrapNone/>
                <wp:docPr id="2" name="Picture 2" descr="C:\Users\RadoslavA\AppData\Local\Microsoft\Windows\INetCache\Content.Word\wor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doslavA\AppData\Local\Microsoft\Windows\INetCache\Content.Word\word-to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81925" cy="8065641"/>
                        </a:xfrm>
                        <a:prstGeom prst="rect">
                          <a:avLst/>
                        </a:prstGeom>
                        <a:noFill/>
                        <a:ln>
                          <a:noFill/>
                        </a:ln>
                      </pic:spPr>
                    </pic:pic>
                  </a:graphicData>
                </a:graphic>
                <wp14:sizeRelH relativeFrom="page">
                  <wp14:pctWidth>0</wp14:pctWidth>
                </wp14:sizeRelH>
                <wp14:sizeRelV relativeFrom="page">
                  <wp14:pctHeight>0</wp14:pctHeight>
                </wp14:sizeRelV>
              </wp:anchor>
            </w:drawing>
          </w:r>
          <w:r w:rsidR="00161B3D">
            <w:rPr>
              <w:noProof/>
              <w:lang w:val="en-GB" w:eastAsia="en-GB"/>
            </w:rPr>
            <w:t xml:space="preserve"> </w:t>
          </w:r>
          <w:r w:rsidR="00A92185">
            <w:rPr>
              <w:noProof/>
              <w:lang w:val="en-GB" w:eastAsia="en-GB"/>
            </w:rPr>
            <w:t xml:space="preserve">                </w:t>
          </w:r>
        </w:p>
        <w:p w:rsidR="00FB11AF" w:rsidRDefault="007275CE">
          <w:r>
            <w:rPr>
              <w:noProof/>
              <w:lang w:val="en-GB" w:eastAsia="en-GB"/>
            </w:rPr>
            <mc:AlternateContent>
              <mc:Choice Requires="wps">
                <w:drawing>
                  <wp:anchor distT="0" distB="0" distL="114300" distR="114300" simplePos="0" relativeHeight="251661312" behindDoc="0" locked="0" layoutInCell="1" allowOverlap="0" wp14:anchorId="517AD4DB" wp14:editId="7044B9E3">
                    <wp:simplePos x="0" y="0"/>
                    <wp:positionH relativeFrom="page">
                      <wp:posOffset>0</wp:posOffset>
                    </wp:positionH>
                    <wp:positionV relativeFrom="margin">
                      <wp:posOffset>6386195</wp:posOffset>
                    </wp:positionV>
                    <wp:extent cx="7772400" cy="110680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7772400" cy="110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1AF" w:rsidRPr="00A512A7" w:rsidRDefault="00C377FF">
                                <w:pPr>
                                  <w:pStyle w:val="Title"/>
                                  <w:rPr>
                                    <w:rFonts w:ascii="Calibri" w:hAnsi="Calibri"/>
                                    <w:color w:val="164479"/>
                                  </w:rPr>
                                </w:pPr>
                                <w:sdt>
                                  <w:sdtPr>
                                    <w:rPr>
                                      <w:rFonts w:ascii="Calibri" w:hAnsi="Calibri"/>
                                      <w:color w:val="194E83"/>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r w:rsidR="00A371D3">
                                      <w:rPr>
                                        <w:rFonts w:ascii="Calibri" w:hAnsi="Calibri"/>
                                        <w:color w:val="194E83"/>
                                        <w:lang w:val="en-GB"/>
                                      </w:rPr>
                                      <w:t>TAX POLICY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AD4DB" id="_x0000_t202" coordsize="21600,21600" o:spt="202" path="m,l,21600r21600,l21600,xe">
                    <v:stroke joinstyle="miter"/>
                    <v:path gradientshapeok="t" o:connecttype="rect"/>
                  </v:shapetype>
                  <v:shape id="Text Box 21" o:spid="_x0000_s1026" type="#_x0000_t202" style="position:absolute;margin-left:0;margin-top:502.85pt;width:612pt;height:8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" o:allowoverlap="f" filled="f" stroked="f" strokeweight=".5pt">
                    <v:textbox inset="0,0,0,0">
                      <w:txbxContent>
                        <w:p w:rsidR="00FB11AF" w:rsidRPr="00A512A7" w:rsidRDefault="006E6F62">
                          <w:pPr>
                            <w:pStyle w:val="Title"/>
                            <w:rPr>
                              <w:rFonts w:ascii="Calibri" w:hAnsi="Calibri"/>
                              <w:color w:val="164479"/>
                            </w:rPr>
                          </w:pPr>
                          <w:sdt>
                            <w:sdtPr>
                              <w:rPr>
                                <w:rFonts w:ascii="Calibri" w:hAnsi="Calibri"/>
                                <w:color w:val="194E83"/>
                              </w:rPr>
                              <w:alias w:val="Title"/>
                              <w:tag w:val=""/>
                              <w:id w:val="-970593774"/>
                              <w:dataBinding w:prefixMappings="xmlns:ns0='http://purl.org/dc/elements/1.1/' xmlns:ns1='http://schemas.openxmlformats.org/package/2006/metadata/core-properties' " w:xpath="/ns1:coreProperties[1]/ns0:title[1]" w:storeItemID="{6C3C8BC8-F283-45AE-878A-BAB7291924A1}"/>
                              <w:text/>
                            </w:sdtPr>
                            <w:sdtEndPr/>
                            <w:sdtContent>
                              <w:r w:rsidR="00A371D3">
                                <w:rPr>
                                  <w:rFonts w:ascii="Calibri" w:hAnsi="Calibri"/>
                                  <w:color w:val="194E83"/>
                                  <w:lang w:val="en-GB"/>
                                </w:rPr>
                                <w:t>TAX POLICY</w:t>
                              </w:r>
                            </w:sdtContent>
                          </w:sdt>
                        </w:p>
                      </w:txbxContent>
                    </v:textbox>
                    <w10:wrap type="square" anchorx="page" anchory="margin"/>
                  </v:shape>
                </w:pict>
              </mc:Fallback>
            </mc:AlternateContent>
          </w:r>
          <w:r>
            <w:rPr>
              <w:noProof/>
              <w:lang w:val="en-GB" w:eastAsia="en-GB"/>
            </w:rPr>
            <mc:AlternateContent>
              <mc:Choice Requires="wps">
                <w:drawing>
                  <wp:anchor distT="0" distB="0" distL="114300" distR="114300" simplePos="0" relativeHeight="251660288" behindDoc="0" locked="0" layoutInCell="1" allowOverlap="0" wp14:anchorId="74A0BD9E" wp14:editId="55975E2B">
                    <wp:simplePos x="0" y="0"/>
                    <wp:positionH relativeFrom="page">
                      <wp:posOffset>0</wp:posOffset>
                    </wp:positionH>
                    <wp:positionV relativeFrom="margin">
                      <wp:posOffset>7494270</wp:posOffset>
                    </wp:positionV>
                    <wp:extent cx="7772400" cy="26479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777240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1AF" w:rsidRPr="00A512A7" w:rsidRDefault="00FB11AF">
                                <w:pPr>
                                  <w:pStyle w:val="ContactInfo"/>
                                  <w:rPr>
                                    <w:rFonts w:ascii="Calibri" w:hAnsi="Calibri"/>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A0BD9E" id="Text Box 20" o:spid="_x0000_s1027" type="#_x0000_t202" style="position:absolute;margin-left:0;margin-top:590.1pt;width:612pt;height:2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" o:allowoverlap="f" filled="f" stroked="f" strokeweight=".5pt">
                    <v:textbox style="mso-fit-shape-to-text:t" inset="0,,0">
                      <w:txbxContent>
                        <w:p w:rsidR="00FB11AF" w:rsidRPr="00A512A7" w:rsidRDefault="00FB11AF">
                          <w:pPr>
                            <w:pStyle w:val="ContactInfo"/>
                            <w:rPr>
                              <w:rFonts w:ascii="Calibri" w:hAnsi="Calibri"/>
                            </w:rPr>
                          </w:pPr>
                        </w:p>
                      </w:txbxContent>
                    </v:textbox>
                    <w10:wrap type="square" anchorx="page" anchory="margin"/>
                  </v:shape>
                </w:pict>
              </mc:Fallback>
            </mc:AlternateContent>
          </w:r>
          <w:r w:rsidR="00FC594D">
            <w:rPr>
              <w:rFonts w:ascii="Calibri Light" w:hAnsi="Calibri Light"/>
              <w:noProof/>
              <w:sz w:val="28"/>
              <w:szCs w:val="28"/>
              <w:lang w:val="en-GB" w:eastAsia="en-GB"/>
            </w:rPr>
            <w:drawing>
              <wp:anchor distT="0" distB="0" distL="114300" distR="114300" simplePos="0" relativeHeight="251663360" behindDoc="1" locked="0" layoutInCell="1" allowOverlap="1" wp14:anchorId="0F6A9241" wp14:editId="06797E04">
                <wp:simplePos x="0" y="0"/>
                <wp:positionH relativeFrom="page">
                  <wp:align>left</wp:align>
                </wp:positionH>
                <wp:positionV relativeFrom="paragraph">
                  <wp:posOffset>8026400</wp:posOffset>
                </wp:positionV>
                <wp:extent cx="3438525" cy="614875"/>
                <wp:effectExtent l="0" t="0" r="0" b="0"/>
                <wp:wrapNone/>
                <wp:docPr id="4" name="Picture 4" descr="C:\Users\RadoslavA\AppData\Local\Microsoft\Windows\INetCache\Content.Word\creating_real_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doslavA\AppData\Local\Microsoft\Windows\INetCache\Content.Word\creating_real_foo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8525" cy="61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594D">
            <w:rPr>
              <w:rFonts w:ascii="Calibri Light" w:hAnsi="Calibri Light"/>
              <w:noProof/>
              <w:sz w:val="28"/>
              <w:szCs w:val="28"/>
              <w:lang w:val="en-GB" w:eastAsia="en-GB"/>
            </w:rPr>
            <w:t xml:space="preserve"> </w:t>
          </w:r>
          <w:r w:rsidR="00A92185">
            <w:rPr>
              <w:noProof/>
              <w:lang w:val="en-GB" w:eastAsia="en-GB"/>
            </w:rPr>
            <w:t xml:space="preserve">  </w:t>
          </w:r>
          <w:r w:rsidR="00110A43">
            <w:br w:type="page"/>
          </w:r>
        </w:p>
      </w:sdtContent>
    </w:sdt>
    <w:bookmarkEnd w:id="4"/>
    <w:bookmarkEnd w:id="3"/>
    <w:bookmarkEnd w:id="2"/>
    <w:bookmarkEnd w:id="1"/>
    <w:bookmarkEnd w:id="0"/>
    <w:p w:rsidR="00A371D3" w:rsidRDefault="00A371D3" w:rsidP="00A371D3">
      <w:pPr>
        <w:pStyle w:val="BodyText"/>
        <w:rPr>
          <w:rFonts w:ascii="Calibri"/>
        </w:rPr>
      </w:pPr>
    </w:p>
    <w:tbl>
      <w:tblPr>
        <w:tblStyle w:val="TableGrid"/>
        <w:tblW w:w="0" w:type="auto"/>
        <w:tblInd w:w="250" w:type="dxa"/>
        <w:tblBorders>
          <w:left w:val="none" w:sz="0" w:space="0" w:color="auto"/>
          <w:right w:val="none" w:sz="0" w:space="0" w:color="auto"/>
        </w:tblBorders>
        <w:tblLook w:val="04A0" w:firstRow="1" w:lastRow="0" w:firstColumn="1" w:lastColumn="0" w:noHBand="0" w:noVBand="1"/>
      </w:tblPr>
      <w:tblGrid>
        <w:gridCol w:w="7999"/>
      </w:tblGrid>
      <w:tr w:rsidR="00A371D3" w:rsidTr="007E3879">
        <w:tc>
          <w:tcPr>
            <w:tcW w:w="0" w:type="auto"/>
          </w:tcPr>
          <w:p w:rsidR="00A371D3" w:rsidRDefault="00A371D3" w:rsidP="007E3879">
            <w:pPr>
              <w:pStyle w:val="BodyText"/>
              <w:spacing w:before="8"/>
              <w:rPr>
                <w:color w:val="002060"/>
                <w:w w:val="105"/>
                <w:sz w:val="30"/>
              </w:rPr>
            </w:pPr>
            <w:r>
              <w:rPr>
                <w:color w:val="002060"/>
                <w:w w:val="105"/>
                <w:sz w:val="30"/>
              </w:rPr>
              <w:t>Introduction</w:t>
            </w:r>
          </w:p>
          <w:p w:rsidR="00A371D3" w:rsidRDefault="00A371D3" w:rsidP="007E3879">
            <w:pPr>
              <w:pStyle w:val="BodyText"/>
              <w:spacing w:before="8"/>
              <w:rPr>
                <w:color w:val="002060"/>
                <w:w w:val="105"/>
                <w:sz w:val="30"/>
              </w:rPr>
            </w:pPr>
          </w:p>
        </w:tc>
      </w:tr>
      <w:tr w:rsidR="00A371D3" w:rsidTr="007E3879">
        <w:tc>
          <w:tcPr>
            <w:tcW w:w="0" w:type="auto"/>
          </w:tcPr>
          <w:p w:rsidR="00A371D3" w:rsidRDefault="00A371D3" w:rsidP="00A371D3">
            <w:pPr>
              <w:pStyle w:val="BodyText"/>
              <w:numPr>
                <w:ilvl w:val="0"/>
                <w:numId w:val="36"/>
              </w:numPr>
              <w:spacing w:before="8"/>
              <w:rPr>
                <w:color w:val="002060"/>
                <w:w w:val="105"/>
                <w:sz w:val="30"/>
              </w:rPr>
            </w:pPr>
            <w:r>
              <w:rPr>
                <w:color w:val="002060"/>
                <w:w w:val="105"/>
                <w:sz w:val="30"/>
              </w:rPr>
              <w:t>Tax Planning</w:t>
            </w:r>
          </w:p>
          <w:p w:rsidR="00A371D3" w:rsidRPr="008E5829" w:rsidRDefault="00A371D3" w:rsidP="007E3879">
            <w:pPr>
              <w:pStyle w:val="BodyText"/>
              <w:spacing w:before="8"/>
              <w:ind w:left="720"/>
              <w:rPr>
                <w:color w:val="002060"/>
                <w:w w:val="105"/>
                <w:sz w:val="30"/>
              </w:rPr>
            </w:pPr>
          </w:p>
        </w:tc>
      </w:tr>
      <w:tr w:rsidR="00A371D3" w:rsidTr="007E3879">
        <w:tc>
          <w:tcPr>
            <w:tcW w:w="0" w:type="auto"/>
          </w:tcPr>
          <w:p w:rsidR="00A371D3" w:rsidRDefault="00A371D3" w:rsidP="00A371D3">
            <w:pPr>
              <w:pStyle w:val="BodyText"/>
              <w:numPr>
                <w:ilvl w:val="0"/>
                <w:numId w:val="36"/>
              </w:numPr>
              <w:spacing w:before="8"/>
              <w:rPr>
                <w:color w:val="002060"/>
                <w:w w:val="105"/>
                <w:sz w:val="30"/>
              </w:rPr>
            </w:pPr>
            <w:r>
              <w:rPr>
                <w:color w:val="002060"/>
                <w:w w:val="105"/>
                <w:sz w:val="30"/>
              </w:rPr>
              <w:t>Relationship with Governments &amp; Fiscal Authorities</w:t>
            </w:r>
          </w:p>
          <w:p w:rsidR="00A371D3" w:rsidRDefault="00A371D3" w:rsidP="007E3879">
            <w:pPr>
              <w:pStyle w:val="BodyText"/>
              <w:spacing w:before="8"/>
              <w:ind w:left="720"/>
              <w:rPr>
                <w:color w:val="002060"/>
                <w:w w:val="105"/>
                <w:sz w:val="30"/>
              </w:rPr>
            </w:pPr>
          </w:p>
        </w:tc>
      </w:tr>
      <w:tr w:rsidR="00A371D3" w:rsidTr="007E3879">
        <w:tc>
          <w:tcPr>
            <w:tcW w:w="0" w:type="auto"/>
          </w:tcPr>
          <w:p w:rsidR="00A371D3" w:rsidRDefault="00A371D3" w:rsidP="00A371D3">
            <w:pPr>
              <w:pStyle w:val="BodyText"/>
              <w:numPr>
                <w:ilvl w:val="0"/>
                <w:numId w:val="36"/>
              </w:numPr>
              <w:spacing w:before="8"/>
              <w:rPr>
                <w:color w:val="002060"/>
                <w:w w:val="105"/>
                <w:sz w:val="30"/>
              </w:rPr>
            </w:pPr>
            <w:r>
              <w:rPr>
                <w:color w:val="002060"/>
                <w:w w:val="105"/>
                <w:sz w:val="30"/>
              </w:rPr>
              <w:t>Transparency</w:t>
            </w:r>
          </w:p>
          <w:p w:rsidR="00A371D3" w:rsidRDefault="00A371D3" w:rsidP="007E3879">
            <w:pPr>
              <w:pStyle w:val="BodyText"/>
              <w:spacing w:before="8"/>
              <w:ind w:left="720"/>
              <w:rPr>
                <w:color w:val="002060"/>
                <w:w w:val="105"/>
                <w:sz w:val="30"/>
              </w:rPr>
            </w:pPr>
          </w:p>
        </w:tc>
      </w:tr>
      <w:tr w:rsidR="00A371D3" w:rsidTr="007E3879">
        <w:tc>
          <w:tcPr>
            <w:tcW w:w="0" w:type="auto"/>
          </w:tcPr>
          <w:p w:rsidR="00A371D3" w:rsidRDefault="00A371D3" w:rsidP="00A371D3">
            <w:pPr>
              <w:pStyle w:val="BodyText"/>
              <w:numPr>
                <w:ilvl w:val="0"/>
                <w:numId w:val="36"/>
              </w:numPr>
              <w:spacing w:before="8"/>
              <w:rPr>
                <w:color w:val="002060"/>
                <w:w w:val="105"/>
                <w:sz w:val="30"/>
              </w:rPr>
            </w:pPr>
            <w:r>
              <w:rPr>
                <w:color w:val="002060"/>
                <w:w w:val="105"/>
                <w:sz w:val="30"/>
              </w:rPr>
              <w:t>Tax Risk Management</w:t>
            </w:r>
          </w:p>
          <w:p w:rsidR="00A371D3" w:rsidRDefault="00A371D3" w:rsidP="007E3879">
            <w:pPr>
              <w:pStyle w:val="BodyText"/>
              <w:spacing w:before="8"/>
              <w:ind w:left="720"/>
              <w:rPr>
                <w:color w:val="002060"/>
                <w:w w:val="105"/>
                <w:sz w:val="30"/>
              </w:rPr>
            </w:pPr>
          </w:p>
        </w:tc>
      </w:tr>
      <w:tr w:rsidR="00A371D3" w:rsidTr="007E3879">
        <w:tc>
          <w:tcPr>
            <w:tcW w:w="0" w:type="auto"/>
          </w:tcPr>
          <w:p w:rsidR="00A371D3" w:rsidRDefault="00A371D3" w:rsidP="00A371D3">
            <w:pPr>
              <w:pStyle w:val="BodyText"/>
              <w:numPr>
                <w:ilvl w:val="0"/>
                <w:numId w:val="36"/>
              </w:numPr>
              <w:spacing w:before="8"/>
              <w:rPr>
                <w:color w:val="002060"/>
                <w:w w:val="105"/>
                <w:sz w:val="30"/>
              </w:rPr>
            </w:pPr>
            <w:r>
              <w:rPr>
                <w:color w:val="002060"/>
                <w:w w:val="105"/>
                <w:sz w:val="30"/>
              </w:rPr>
              <w:t>Governance</w:t>
            </w:r>
          </w:p>
          <w:p w:rsidR="00A371D3" w:rsidRDefault="00A371D3" w:rsidP="007E3879">
            <w:pPr>
              <w:pStyle w:val="BodyText"/>
              <w:spacing w:before="8"/>
              <w:ind w:left="720"/>
              <w:rPr>
                <w:color w:val="002060"/>
                <w:w w:val="105"/>
                <w:sz w:val="30"/>
              </w:rPr>
            </w:pPr>
          </w:p>
        </w:tc>
      </w:tr>
      <w:tr w:rsidR="00A371D3" w:rsidTr="007E3879">
        <w:tc>
          <w:tcPr>
            <w:tcW w:w="0" w:type="auto"/>
          </w:tcPr>
          <w:p w:rsidR="00A371D3" w:rsidRDefault="00A371D3" w:rsidP="007E3879">
            <w:pPr>
              <w:pStyle w:val="BodyText"/>
              <w:spacing w:before="8"/>
              <w:rPr>
                <w:color w:val="002060"/>
                <w:w w:val="105"/>
                <w:sz w:val="30"/>
              </w:rPr>
            </w:pPr>
            <w:r>
              <w:rPr>
                <w:color w:val="002060"/>
                <w:w w:val="105"/>
                <w:sz w:val="30"/>
              </w:rPr>
              <w:t>Further Information</w:t>
            </w:r>
          </w:p>
          <w:p w:rsidR="00A371D3" w:rsidRPr="008E5829" w:rsidRDefault="00A371D3" w:rsidP="007E3879">
            <w:pPr>
              <w:pStyle w:val="BodyText"/>
              <w:spacing w:before="8"/>
              <w:rPr>
                <w:color w:val="002060"/>
                <w:w w:val="105"/>
                <w:sz w:val="30"/>
              </w:rPr>
            </w:pPr>
          </w:p>
        </w:tc>
      </w:tr>
    </w:tbl>
    <w:p w:rsidR="00A371D3" w:rsidRDefault="00A371D3" w:rsidP="00A371D3">
      <w:pPr>
        <w:pStyle w:val="BodyText"/>
        <w:spacing w:before="8"/>
        <w:rPr>
          <w:rFonts w:ascii="Calibri"/>
        </w:rPr>
      </w:pPr>
      <w:r w:rsidRPr="001F34AB">
        <w:rPr>
          <w:color w:val="002060"/>
          <w:w w:val="105"/>
          <w:sz w:val="30"/>
        </w:rPr>
        <w:t xml:space="preserve"> </w:t>
      </w:r>
    </w:p>
    <w:p w:rsidR="00A371D3" w:rsidRDefault="00A371D3" w:rsidP="00A371D3">
      <w:pPr>
        <w:pStyle w:val="BodyText"/>
        <w:rPr>
          <w:rFonts w:ascii="Calibri"/>
        </w:rPr>
      </w:pPr>
    </w:p>
    <w:p w:rsidR="00A371D3" w:rsidRDefault="00A371D3">
      <w:pPr>
        <w:rPr>
          <w:rStyle w:val="Strong"/>
          <w:rFonts w:ascii="Calibri Light" w:hAnsi="Calibri Light"/>
          <w:b w:val="0"/>
          <w:sz w:val="28"/>
          <w:szCs w:val="28"/>
        </w:rPr>
      </w:pPr>
      <w:r>
        <w:rPr>
          <w:rStyle w:val="Strong"/>
          <w:rFonts w:ascii="Calibri Light" w:hAnsi="Calibri Light"/>
          <w:b w:val="0"/>
          <w:sz w:val="28"/>
          <w:szCs w:val="28"/>
        </w:rPr>
        <w:br w:type="page"/>
      </w:r>
    </w:p>
    <w:p w:rsidR="00A371D3" w:rsidRPr="008E5829" w:rsidRDefault="00A371D3" w:rsidP="00A371D3">
      <w:pPr>
        <w:spacing w:before="87"/>
        <w:ind w:left="233"/>
        <w:jc w:val="both"/>
        <w:rPr>
          <w:rFonts w:ascii="Trebuchet MS" w:hAnsi="Trebuchet MS"/>
          <w:color w:val="002060"/>
          <w:sz w:val="32"/>
          <w:szCs w:val="32"/>
        </w:rPr>
      </w:pPr>
      <w:r>
        <w:rPr>
          <w:rFonts w:ascii="Trebuchet MS" w:hAnsi="Trebuchet MS"/>
          <w:color w:val="002060"/>
          <w:w w:val="105"/>
          <w:sz w:val="32"/>
          <w:szCs w:val="32"/>
        </w:rPr>
        <w:lastRenderedPageBreak/>
        <w:t>CP Foods (UK) Limited</w:t>
      </w:r>
      <w:r w:rsidRPr="008E5829">
        <w:rPr>
          <w:rFonts w:ascii="Trebuchet MS" w:hAnsi="Trebuchet MS"/>
          <w:color w:val="002060"/>
          <w:w w:val="105"/>
          <w:sz w:val="32"/>
          <w:szCs w:val="32"/>
        </w:rPr>
        <w:t xml:space="preserve"> approach to tax</w:t>
      </w:r>
    </w:p>
    <w:p w:rsidR="00A371D3" w:rsidRPr="008E5829" w:rsidRDefault="00A371D3" w:rsidP="00A371D3">
      <w:pPr>
        <w:pStyle w:val="Heading2"/>
        <w:spacing w:before="196"/>
        <w:ind w:left="233"/>
        <w:jc w:val="both"/>
        <w:rPr>
          <w:color w:val="002060"/>
        </w:rPr>
      </w:pPr>
      <w:r w:rsidRPr="008E5829">
        <w:rPr>
          <w:color w:val="002060"/>
          <w:w w:val="105"/>
        </w:rPr>
        <w:t>Introduction</w:t>
      </w:r>
    </w:p>
    <w:p w:rsidR="00A371D3" w:rsidRDefault="00A371D3" w:rsidP="00A371D3">
      <w:pPr>
        <w:pStyle w:val="BodyText"/>
        <w:spacing w:before="196" w:line="278" w:lineRule="auto"/>
        <w:ind w:left="233" w:right="157"/>
        <w:jc w:val="both"/>
        <w:rPr>
          <w:color w:val="231F20"/>
          <w:spacing w:val="-3"/>
        </w:rPr>
      </w:pPr>
      <w:r>
        <w:rPr>
          <w:color w:val="231F20"/>
          <w:spacing w:val="-3"/>
        </w:rPr>
        <w:t xml:space="preserve">CP Foods (UK) Limited is the UK subsidiary of the CPF Group in Thailand. The principal activity of the company and its subsidiaries is that of food importers and distributors. </w:t>
      </w:r>
    </w:p>
    <w:p w:rsidR="00A371D3" w:rsidRDefault="00A371D3" w:rsidP="00A371D3">
      <w:pPr>
        <w:pStyle w:val="BodyText"/>
        <w:spacing w:before="196" w:line="278" w:lineRule="auto"/>
        <w:ind w:left="233" w:right="157"/>
        <w:jc w:val="both"/>
        <w:rPr>
          <w:color w:val="231F20"/>
          <w:spacing w:val="-3"/>
        </w:rPr>
      </w:pPr>
      <w:r>
        <w:rPr>
          <w:color w:val="231F20"/>
          <w:spacing w:val="-3"/>
        </w:rPr>
        <w:t>As a group, we are</w:t>
      </w:r>
      <w:r w:rsidRPr="00A371D3">
        <w:rPr>
          <w:color w:val="231F20"/>
          <w:spacing w:val="-3"/>
        </w:rPr>
        <w:t xml:space="preserve"> o</w:t>
      </w:r>
      <w:r>
        <w:rPr>
          <w:color w:val="231F20"/>
          <w:spacing w:val="-3"/>
        </w:rPr>
        <w:t>ne of the world’s largest added-</w:t>
      </w:r>
      <w:r w:rsidRPr="00A371D3">
        <w:rPr>
          <w:color w:val="231F20"/>
          <w:spacing w:val="-3"/>
        </w:rPr>
        <w:t>value food producers, offering control and care of the whole farm to fork (and sea to plate) process. We aim to be ‘The Kitchen of Choice’ supplying high quality, sustainable and ethically sourced ingredients and finished products to our customers. In the UK we work closely with them to create and deliver innovative solutions to their food and ingredient opportunities, offering an end to end service to our retail and foodservice customers</w:t>
      </w:r>
    </w:p>
    <w:p w:rsidR="00A371D3" w:rsidRDefault="00A371D3" w:rsidP="00A371D3">
      <w:pPr>
        <w:pStyle w:val="BodyText"/>
        <w:spacing w:before="2"/>
        <w:jc w:val="both"/>
        <w:rPr>
          <w:sz w:val="23"/>
        </w:rPr>
      </w:pPr>
    </w:p>
    <w:p w:rsidR="00A371D3" w:rsidRDefault="00A371D3" w:rsidP="00A371D3">
      <w:pPr>
        <w:pStyle w:val="BodyText"/>
        <w:spacing w:line="278" w:lineRule="auto"/>
        <w:ind w:left="233"/>
        <w:jc w:val="both"/>
      </w:pPr>
      <w:r>
        <w:rPr>
          <w:color w:val="231F20"/>
          <w:spacing w:val="-4"/>
        </w:rPr>
        <w:t xml:space="preserve">Our </w:t>
      </w:r>
      <w:r>
        <w:rPr>
          <w:color w:val="231F20"/>
          <w:spacing w:val="-5"/>
        </w:rPr>
        <w:t xml:space="preserve">business activities </w:t>
      </w:r>
      <w:r>
        <w:rPr>
          <w:color w:val="231F20"/>
          <w:spacing w:val="-6"/>
        </w:rPr>
        <w:t xml:space="preserve">generate </w:t>
      </w:r>
      <w:r>
        <w:rPr>
          <w:color w:val="231F20"/>
        </w:rPr>
        <w:t xml:space="preserve">a </w:t>
      </w:r>
      <w:r>
        <w:rPr>
          <w:color w:val="231F20"/>
          <w:spacing w:val="-6"/>
        </w:rPr>
        <w:t xml:space="preserve">substantial </w:t>
      </w:r>
      <w:r>
        <w:rPr>
          <w:color w:val="231F20"/>
          <w:spacing w:val="-5"/>
        </w:rPr>
        <w:t xml:space="preserve">amount </w:t>
      </w:r>
      <w:r>
        <w:rPr>
          <w:color w:val="231F20"/>
          <w:spacing w:val="-4"/>
        </w:rPr>
        <w:t xml:space="preserve">and </w:t>
      </w:r>
      <w:r>
        <w:rPr>
          <w:color w:val="231F20"/>
          <w:spacing w:val="-5"/>
        </w:rPr>
        <w:t xml:space="preserve">variety </w:t>
      </w:r>
      <w:r>
        <w:rPr>
          <w:color w:val="231F20"/>
          <w:spacing w:val="-4"/>
        </w:rPr>
        <w:t xml:space="preserve">of </w:t>
      </w:r>
      <w:r>
        <w:rPr>
          <w:color w:val="231F20"/>
          <w:spacing w:val="-5"/>
        </w:rPr>
        <w:t xml:space="preserve">taxes. </w:t>
      </w:r>
      <w:r>
        <w:rPr>
          <w:color w:val="231F20"/>
          <w:spacing w:val="-4"/>
        </w:rPr>
        <w:t xml:space="preserve">We pay </w:t>
      </w:r>
      <w:r>
        <w:rPr>
          <w:color w:val="231F20"/>
          <w:spacing w:val="-5"/>
        </w:rPr>
        <w:t xml:space="preserve">corporate income taxes, stamp duties, </w:t>
      </w:r>
      <w:r>
        <w:rPr>
          <w:color w:val="231F20"/>
          <w:spacing w:val="-6"/>
        </w:rPr>
        <w:t xml:space="preserve">employment </w:t>
      </w:r>
      <w:r>
        <w:rPr>
          <w:color w:val="231F20"/>
          <w:spacing w:val="-4"/>
        </w:rPr>
        <w:t xml:space="preserve">and </w:t>
      </w:r>
      <w:r>
        <w:rPr>
          <w:color w:val="231F20"/>
          <w:spacing w:val="-5"/>
        </w:rPr>
        <w:t xml:space="preserve">other taxes. </w:t>
      </w:r>
      <w:r>
        <w:rPr>
          <w:color w:val="231F20"/>
          <w:spacing w:val="-3"/>
        </w:rPr>
        <w:t xml:space="preserve">In </w:t>
      </w:r>
      <w:r>
        <w:rPr>
          <w:color w:val="231F20"/>
          <w:spacing w:val="-5"/>
        </w:rPr>
        <w:t xml:space="preserve">addition, </w:t>
      </w:r>
      <w:r>
        <w:rPr>
          <w:color w:val="231F20"/>
          <w:spacing w:val="-4"/>
        </w:rPr>
        <w:t xml:space="preserve">we </w:t>
      </w:r>
      <w:r>
        <w:rPr>
          <w:color w:val="231F20"/>
          <w:spacing w:val="-5"/>
        </w:rPr>
        <w:t xml:space="preserve">collect </w:t>
      </w:r>
      <w:r>
        <w:rPr>
          <w:color w:val="231F20"/>
          <w:spacing w:val="-4"/>
        </w:rPr>
        <w:t xml:space="preserve">and pay </w:t>
      </w:r>
      <w:r>
        <w:rPr>
          <w:color w:val="231F20"/>
          <w:spacing w:val="-6"/>
        </w:rPr>
        <w:t xml:space="preserve">employee </w:t>
      </w:r>
      <w:r>
        <w:rPr>
          <w:color w:val="231F20"/>
          <w:spacing w:val="-5"/>
        </w:rPr>
        <w:t xml:space="preserve">taxes </w:t>
      </w:r>
      <w:r>
        <w:rPr>
          <w:color w:val="231F20"/>
          <w:spacing w:val="-3"/>
        </w:rPr>
        <w:t xml:space="preserve">as </w:t>
      </w:r>
      <w:r>
        <w:rPr>
          <w:color w:val="231F20"/>
          <w:spacing w:val="-5"/>
        </w:rPr>
        <w:t xml:space="preserve">well </w:t>
      </w:r>
      <w:r>
        <w:rPr>
          <w:color w:val="231F20"/>
          <w:spacing w:val="-3"/>
        </w:rPr>
        <w:t xml:space="preserve">as </w:t>
      </w:r>
      <w:r>
        <w:rPr>
          <w:color w:val="231F20"/>
          <w:spacing w:val="-5"/>
        </w:rPr>
        <w:t xml:space="preserve">indirect taxes such </w:t>
      </w:r>
      <w:r>
        <w:rPr>
          <w:color w:val="231F20"/>
          <w:spacing w:val="-3"/>
        </w:rPr>
        <w:t xml:space="preserve">as </w:t>
      </w:r>
      <w:r>
        <w:rPr>
          <w:color w:val="231F20"/>
          <w:spacing w:val="-6"/>
        </w:rPr>
        <w:t xml:space="preserve">excise </w:t>
      </w:r>
      <w:r>
        <w:rPr>
          <w:color w:val="231F20"/>
          <w:spacing w:val="-5"/>
        </w:rPr>
        <w:t xml:space="preserve">duties </w:t>
      </w:r>
      <w:r>
        <w:rPr>
          <w:color w:val="231F20"/>
          <w:spacing w:val="-4"/>
        </w:rPr>
        <w:t xml:space="preserve">and </w:t>
      </w:r>
      <w:r>
        <w:rPr>
          <w:color w:val="231F20"/>
          <w:spacing w:val="-12"/>
        </w:rPr>
        <w:t xml:space="preserve">VAT. </w:t>
      </w:r>
      <w:r>
        <w:rPr>
          <w:color w:val="231F20"/>
          <w:spacing w:val="-3"/>
        </w:rPr>
        <w:t xml:space="preserve">The </w:t>
      </w:r>
      <w:r>
        <w:rPr>
          <w:color w:val="231F20"/>
          <w:spacing w:val="-5"/>
        </w:rPr>
        <w:t xml:space="preserve">taxes </w:t>
      </w:r>
      <w:r>
        <w:rPr>
          <w:color w:val="231F20"/>
          <w:spacing w:val="-4"/>
        </w:rPr>
        <w:t xml:space="preserve">we pay and </w:t>
      </w:r>
      <w:r>
        <w:rPr>
          <w:color w:val="231F20"/>
          <w:spacing w:val="-5"/>
        </w:rPr>
        <w:t xml:space="preserve">collect form </w:t>
      </w:r>
      <w:r>
        <w:rPr>
          <w:color w:val="231F20"/>
        </w:rPr>
        <w:t xml:space="preserve">a </w:t>
      </w:r>
      <w:r>
        <w:rPr>
          <w:color w:val="231F20"/>
          <w:spacing w:val="-5"/>
        </w:rPr>
        <w:t xml:space="preserve">significant </w:t>
      </w:r>
      <w:r>
        <w:rPr>
          <w:color w:val="231F20"/>
          <w:spacing w:val="-3"/>
        </w:rPr>
        <w:t xml:space="preserve">part </w:t>
      </w:r>
      <w:r>
        <w:rPr>
          <w:color w:val="231F20"/>
          <w:spacing w:val="-4"/>
        </w:rPr>
        <w:t xml:space="preserve">of our </w:t>
      </w:r>
      <w:r>
        <w:rPr>
          <w:color w:val="231F20"/>
          <w:spacing w:val="-5"/>
        </w:rPr>
        <w:t xml:space="preserve">economic contribution to </w:t>
      </w:r>
      <w:r>
        <w:rPr>
          <w:color w:val="231F20"/>
          <w:spacing w:val="-4"/>
        </w:rPr>
        <w:t xml:space="preserve">the </w:t>
      </w:r>
      <w:r>
        <w:rPr>
          <w:color w:val="231F20"/>
          <w:spacing w:val="-6"/>
        </w:rPr>
        <w:t xml:space="preserve">countries </w:t>
      </w:r>
      <w:r>
        <w:rPr>
          <w:color w:val="231F20"/>
          <w:spacing w:val="-3"/>
        </w:rPr>
        <w:t xml:space="preserve">in </w:t>
      </w:r>
      <w:r>
        <w:rPr>
          <w:color w:val="231F20"/>
          <w:spacing w:val="-5"/>
        </w:rPr>
        <w:t xml:space="preserve">which </w:t>
      </w:r>
      <w:r>
        <w:rPr>
          <w:color w:val="231F20"/>
          <w:spacing w:val="-4"/>
        </w:rPr>
        <w:t>we</w:t>
      </w:r>
      <w:r>
        <w:rPr>
          <w:color w:val="231F20"/>
          <w:spacing w:val="31"/>
        </w:rPr>
        <w:t xml:space="preserve"> </w:t>
      </w:r>
      <w:r>
        <w:rPr>
          <w:color w:val="231F20"/>
          <w:spacing w:val="-6"/>
        </w:rPr>
        <w:t>operate.</w:t>
      </w:r>
    </w:p>
    <w:p w:rsidR="00A371D3" w:rsidRDefault="00A371D3" w:rsidP="00A371D3">
      <w:pPr>
        <w:pStyle w:val="BodyText"/>
        <w:spacing w:before="2"/>
        <w:jc w:val="both"/>
        <w:rPr>
          <w:sz w:val="23"/>
        </w:rPr>
      </w:pPr>
    </w:p>
    <w:p w:rsidR="00A371D3" w:rsidRDefault="00A371D3" w:rsidP="00A371D3">
      <w:pPr>
        <w:pStyle w:val="BodyText"/>
        <w:spacing w:line="278" w:lineRule="auto"/>
        <w:ind w:left="233" w:right="9"/>
        <w:jc w:val="both"/>
      </w:pPr>
      <w:r>
        <w:rPr>
          <w:color w:val="231F20"/>
          <w:spacing w:val="-3"/>
        </w:rPr>
        <w:t xml:space="preserve">CP Foods is </w:t>
      </w:r>
      <w:r>
        <w:rPr>
          <w:color w:val="231F20"/>
          <w:spacing w:val="-5"/>
        </w:rPr>
        <w:t xml:space="preserve">committed to complying </w:t>
      </w:r>
      <w:r>
        <w:rPr>
          <w:color w:val="231F20"/>
          <w:spacing w:val="-4"/>
        </w:rPr>
        <w:t xml:space="preserve">with </w:t>
      </w:r>
      <w:r>
        <w:rPr>
          <w:color w:val="231F20"/>
          <w:spacing w:val="-3"/>
        </w:rPr>
        <w:t xml:space="preserve">tax </w:t>
      </w:r>
      <w:r>
        <w:rPr>
          <w:color w:val="231F20"/>
          <w:spacing w:val="-5"/>
        </w:rPr>
        <w:t xml:space="preserve">laws </w:t>
      </w:r>
      <w:r>
        <w:rPr>
          <w:color w:val="231F20"/>
          <w:spacing w:val="-3"/>
        </w:rPr>
        <w:t xml:space="preserve">in </w:t>
      </w:r>
      <w:r>
        <w:rPr>
          <w:color w:val="231F20"/>
        </w:rPr>
        <w:t xml:space="preserve">a </w:t>
      </w:r>
      <w:r>
        <w:rPr>
          <w:color w:val="231F20"/>
          <w:spacing w:val="-5"/>
        </w:rPr>
        <w:t xml:space="preserve">responsible manner </w:t>
      </w:r>
      <w:r>
        <w:rPr>
          <w:color w:val="231F20"/>
          <w:spacing w:val="-4"/>
        </w:rPr>
        <w:t xml:space="preserve">and </w:t>
      </w:r>
      <w:r>
        <w:rPr>
          <w:color w:val="231F20"/>
          <w:spacing w:val="-5"/>
        </w:rPr>
        <w:t xml:space="preserve">to having </w:t>
      </w:r>
      <w:r>
        <w:rPr>
          <w:color w:val="231F20"/>
          <w:spacing w:val="-4"/>
        </w:rPr>
        <w:t xml:space="preserve">open and </w:t>
      </w:r>
      <w:r>
        <w:rPr>
          <w:color w:val="231F20"/>
          <w:spacing w:val="-5"/>
        </w:rPr>
        <w:t xml:space="preserve">constructive </w:t>
      </w:r>
      <w:r>
        <w:rPr>
          <w:color w:val="231F20"/>
          <w:spacing w:val="-6"/>
        </w:rPr>
        <w:t xml:space="preserve">relationships </w:t>
      </w:r>
      <w:r>
        <w:rPr>
          <w:color w:val="231F20"/>
          <w:spacing w:val="-4"/>
        </w:rPr>
        <w:t xml:space="preserve">with </w:t>
      </w:r>
      <w:r>
        <w:rPr>
          <w:color w:val="231F20"/>
          <w:spacing w:val="-3"/>
        </w:rPr>
        <w:t xml:space="preserve">tax </w:t>
      </w:r>
      <w:r>
        <w:rPr>
          <w:color w:val="231F20"/>
          <w:spacing w:val="-6"/>
        </w:rPr>
        <w:t>authorities.</w:t>
      </w:r>
    </w:p>
    <w:p w:rsidR="00A371D3" w:rsidRDefault="00A371D3" w:rsidP="00A371D3">
      <w:pPr>
        <w:pStyle w:val="BodyText"/>
        <w:spacing w:before="2"/>
        <w:jc w:val="both"/>
        <w:rPr>
          <w:sz w:val="23"/>
        </w:rPr>
      </w:pPr>
    </w:p>
    <w:p w:rsidR="00A371D3" w:rsidRDefault="00A371D3" w:rsidP="00A371D3">
      <w:pPr>
        <w:pStyle w:val="BodyText"/>
        <w:ind w:left="233"/>
        <w:jc w:val="both"/>
      </w:pPr>
      <w:r>
        <w:rPr>
          <w:color w:val="231F20"/>
          <w:spacing w:val="-4"/>
        </w:rPr>
        <w:t xml:space="preserve">Our </w:t>
      </w:r>
      <w:r>
        <w:rPr>
          <w:color w:val="231F20"/>
          <w:spacing w:val="-6"/>
        </w:rPr>
        <w:t xml:space="preserve">commitment </w:t>
      </w:r>
      <w:r>
        <w:rPr>
          <w:color w:val="231F20"/>
          <w:spacing w:val="-3"/>
        </w:rPr>
        <w:t xml:space="preserve">is </w:t>
      </w:r>
      <w:r>
        <w:rPr>
          <w:color w:val="231F20"/>
          <w:spacing w:val="-5"/>
        </w:rPr>
        <w:t xml:space="preserve">underpinned </w:t>
      </w:r>
      <w:r>
        <w:rPr>
          <w:color w:val="231F20"/>
          <w:spacing w:val="-3"/>
        </w:rPr>
        <w:t xml:space="preserve">by </w:t>
      </w:r>
      <w:r>
        <w:rPr>
          <w:color w:val="231F20"/>
          <w:spacing w:val="-4"/>
        </w:rPr>
        <w:t xml:space="preserve">the </w:t>
      </w:r>
      <w:r>
        <w:rPr>
          <w:color w:val="231F20"/>
          <w:spacing w:val="-6"/>
        </w:rPr>
        <w:t xml:space="preserve">following </w:t>
      </w:r>
      <w:r>
        <w:rPr>
          <w:color w:val="231F20"/>
          <w:spacing w:val="-5"/>
        </w:rPr>
        <w:t>principles:</w:t>
      </w:r>
    </w:p>
    <w:p w:rsidR="00A371D3" w:rsidRDefault="00A371D3" w:rsidP="00A371D3">
      <w:pPr>
        <w:pStyle w:val="BodyText"/>
        <w:spacing w:before="11"/>
        <w:jc w:val="both"/>
        <w:rPr>
          <w:sz w:val="24"/>
        </w:rPr>
      </w:pPr>
    </w:p>
    <w:p w:rsidR="00A371D3" w:rsidRPr="00613719" w:rsidRDefault="00A371D3" w:rsidP="00A371D3">
      <w:pPr>
        <w:pStyle w:val="Heading2"/>
        <w:keepNext w:val="0"/>
        <w:keepLines w:val="0"/>
        <w:widowControl w:val="0"/>
        <w:numPr>
          <w:ilvl w:val="0"/>
          <w:numId w:val="37"/>
        </w:numPr>
        <w:tabs>
          <w:tab w:val="left" w:pos="594"/>
        </w:tabs>
        <w:autoSpaceDE w:val="0"/>
        <w:autoSpaceDN w:val="0"/>
        <w:spacing w:before="0" w:line="240" w:lineRule="auto"/>
        <w:jc w:val="both"/>
        <w:rPr>
          <w:color w:val="002060"/>
        </w:rPr>
      </w:pPr>
      <w:r w:rsidRPr="00613719">
        <w:rPr>
          <w:color w:val="002060"/>
          <w:spacing w:val="-12"/>
          <w:w w:val="110"/>
        </w:rPr>
        <w:t>Tax</w:t>
      </w:r>
      <w:r w:rsidRPr="00613719">
        <w:rPr>
          <w:color w:val="002060"/>
          <w:spacing w:val="-36"/>
          <w:w w:val="110"/>
        </w:rPr>
        <w:t xml:space="preserve"> </w:t>
      </w:r>
      <w:r w:rsidRPr="00613719">
        <w:rPr>
          <w:color w:val="002060"/>
          <w:spacing w:val="-9"/>
          <w:w w:val="110"/>
        </w:rPr>
        <w:t>planning</w:t>
      </w:r>
    </w:p>
    <w:p w:rsidR="00A371D3" w:rsidRDefault="00A371D3" w:rsidP="00A371D3">
      <w:pPr>
        <w:pStyle w:val="BodyText"/>
        <w:spacing w:before="196" w:line="278" w:lineRule="auto"/>
        <w:ind w:left="233" w:right="157"/>
        <w:jc w:val="both"/>
      </w:pPr>
      <w:r>
        <w:rPr>
          <w:color w:val="231F20"/>
          <w:spacing w:val="-4"/>
        </w:rPr>
        <w:t xml:space="preserve">We engage </w:t>
      </w:r>
      <w:r>
        <w:rPr>
          <w:color w:val="231F20"/>
          <w:spacing w:val="-3"/>
        </w:rPr>
        <w:t xml:space="preserve">in </w:t>
      </w:r>
      <w:r>
        <w:rPr>
          <w:color w:val="231F20"/>
          <w:spacing w:val="-5"/>
        </w:rPr>
        <w:t xml:space="preserve">efficient </w:t>
      </w:r>
      <w:r>
        <w:rPr>
          <w:color w:val="231F20"/>
          <w:spacing w:val="-3"/>
        </w:rPr>
        <w:t xml:space="preserve">tax </w:t>
      </w:r>
      <w:r>
        <w:rPr>
          <w:color w:val="231F20"/>
          <w:spacing w:val="-5"/>
        </w:rPr>
        <w:t xml:space="preserve">planning that </w:t>
      </w:r>
      <w:r>
        <w:rPr>
          <w:color w:val="231F20"/>
          <w:spacing w:val="-4"/>
        </w:rPr>
        <w:t xml:space="preserve">supports our </w:t>
      </w:r>
      <w:r>
        <w:rPr>
          <w:color w:val="231F20"/>
          <w:spacing w:val="-5"/>
        </w:rPr>
        <w:t xml:space="preserve">business </w:t>
      </w:r>
      <w:r>
        <w:rPr>
          <w:color w:val="231F20"/>
          <w:spacing w:val="-4"/>
        </w:rPr>
        <w:t xml:space="preserve">and reflects </w:t>
      </w:r>
      <w:r>
        <w:rPr>
          <w:color w:val="231F20"/>
          <w:spacing w:val="-5"/>
        </w:rPr>
        <w:t xml:space="preserve">commercial </w:t>
      </w:r>
      <w:r>
        <w:rPr>
          <w:color w:val="231F20"/>
          <w:spacing w:val="-4"/>
        </w:rPr>
        <w:t xml:space="preserve">and </w:t>
      </w:r>
      <w:r>
        <w:rPr>
          <w:color w:val="231F20"/>
          <w:spacing w:val="-5"/>
        </w:rPr>
        <w:t xml:space="preserve">economic </w:t>
      </w:r>
      <w:r>
        <w:rPr>
          <w:color w:val="231F20"/>
          <w:spacing w:val="-6"/>
        </w:rPr>
        <w:t xml:space="preserve">activity. </w:t>
      </w:r>
      <w:r>
        <w:rPr>
          <w:color w:val="231F20"/>
          <w:spacing w:val="-4"/>
        </w:rPr>
        <w:t xml:space="preserve">We </w:t>
      </w:r>
      <w:r>
        <w:rPr>
          <w:color w:val="231F20"/>
        </w:rPr>
        <w:t xml:space="preserve">do </w:t>
      </w:r>
      <w:r>
        <w:rPr>
          <w:color w:val="231F20"/>
          <w:spacing w:val="-4"/>
        </w:rPr>
        <w:t xml:space="preserve">not engage </w:t>
      </w:r>
      <w:r>
        <w:rPr>
          <w:color w:val="231F20"/>
          <w:spacing w:val="-3"/>
        </w:rPr>
        <w:t xml:space="preserve">in </w:t>
      </w:r>
      <w:r>
        <w:rPr>
          <w:color w:val="231F20"/>
          <w:spacing w:val="-4"/>
        </w:rPr>
        <w:t xml:space="preserve">artificial </w:t>
      </w:r>
      <w:r>
        <w:rPr>
          <w:color w:val="231F20"/>
          <w:spacing w:val="-3"/>
        </w:rPr>
        <w:t xml:space="preserve">tax </w:t>
      </w:r>
      <w:r>
        <w:rPr>
          <w:color w:val="231F20"/>
          <w:spacing w:val="-6"/>
        </w:rPr>
        <w:t>arrangements.</w:t>
      </w:r>
    </w:p>
    <w:p w:rsidR="00A371D3" w:rsidRDefault="00A371D3" w:rsidP="00A371D3">
      <w:pPr>
        <w:pStyle w:val="BodyText"/>
        <w:spacing w:before="2"/>
        <w:jc w:val="both"/>
        <w:rPr>
          <w:sz w:val="23"/>
        </w:rPr>
      </w:pPr>
    </w:p>
    <w:p w:rsidR="00A371D3" w:rsidRDefault="00A371D3" w:rsidP="00A371D3">
      <w:pPr>
        <w:pStyle w:val="BodyText"/>
        <w:spacing w:line="278" w:lineRule="auto"/>
        <w:ind w:left="233" w:right="59"/>
        <w:jc w:val="both"/>
      </w:pPr>
      <w:r>
        <w:rPr>
          <w:color w:val="231F20"/>
          <w:spacing w:val="-4"/>
        </w:rPr>
        <w:t xml:space="preserve">We </w:t>
      </w:r>
      <w:r>
        <w:rPr>
          <w:color w:val="231F20"/>
          <w:spacing w:val="-5"/>
        </w:rPr>
        <w:t xml:space="preserve">adhere to </w:t>
      </w:r>
      <w:r>
        <w:rPr>
          <w:color w:val="231F20"/>
          <w:spacing w:val="-6"/>
        </w:rPr>
        <w:t xml:space="preserve">relevant </w:t>
      </w:r>
      <w:r>
        <w:rPr>
          <w:color w:val="231F20"/>
          <w:spacing w:val="-3"/>
        </w:rPr>
        <w:t xml:space="preserve">tax </w:t>
      </w:r>
      <w:r>
        <w:rPr>
          <w:color w:val="231F20"/>
          <w:spacing w:val="-4"/>
        </w:rPr>
        <w:t xml:space="preserve">law and we </w:t>
      </w:r>
      <w:r>
        <w:rPr>
          <w:color w:val="231F20"/>
          <w:spacing w:val="-5"/>
        </w:rPr>
        <w:t xml:space="preserve">seek to </w:t>
      </w:r>
      <w:r>
        <w:rPr>
          <w:color w:val="231F20"/>
          <w:spacing w:val="-6"/>
        </w:rPr>
        <w:t xml:space="preserve">minimize </w:t>
      </w:r>
      <w:r>
        <w:rPr>
          <w:color w:val="231F20"/>
          <w:spacing w:val="-4"/>
        </w:rPr>
        <w:t xml:space="preserve">the </w:t>
      </w:r>
      <w:r>
        <w:rPr>
          <w:color w:val="231F20"/>
          <w:spacing w:val="-5"/>
        </w:rPr>
        <w:t xml:space="preserve">risk </w:t>
      </w:r>
      <w:r>
        <w:rPr>
          <w:color w:val="231F20"/>
          <w:spacing w:val="-4"/>
        </w:rPr>
        <w:t xml:space="preserve">of </w:t>
      </w:r>
      <w:r>
        <w:rPr>
          <w:color w:val="231F20"/>
          <w:spacing w:val="-5"/>
        </w:rPr>
        <w:t xml:space="preserve">uncertainty </w:t>
      </w:r>
      <w:r>
        <w:rPr>
          <w:color w:val="231F20"/>
          <w:spacing w:val="-3"/>
        </w:rPr>
        <w:t xml:space="preserve">or </w:t>
      </w:r>
      <w:r>
        <w:rPr>
          <w:color w:val="231F20"/>
          <w:spacing w:val="-6"/>
        </w:rPr>
        <w:t>disputes.</w:t>
      </w:r>
    </w:p>
    <w:p w:rsidR="00A371D3" w:rsidRDefault="00A371D3" w:rsidP="00A371D3">
      <w:pPr>
        <w:pStyle w:val="BodyText"/>
        <w:spacing w:before="2"/>
        <w:jc w:val="both"/>
        <w:rPr>
          <w:sz w:val="23"/>
        </w:rPr>
      </w:pPr>
    </w:p>
    <w:p w:rsidR="00A371D3" w:rsidRDefault="00A371D3" w:rsidP="00A371D3">
      <w:pPr>
        <w:pStyle w:val="BodyText"/>
        <w:spacing w:line="278" w:lineRule="auto"/>
        <w:ind w:left="233" w:right="42"/>
        <w:jc w:val="both"/>
      </w:pPr>
      <w:r>
        <w:rPr>
          <w:color w:val="231F20"/>
          <w:spacing w:val="-4"/>
        </w:rPr>
        <w:t xml:space="preserve">We conduct </w:t>
      </w:r>
      <w:r>
        <w:rPr>
          <w:color w:val="231F20"/>
          <w:spacing w:val="-5"/>
        </w:rPr>
        <w:t xml:space="preserve">transactions between </w:t>
      </w:r>
      <w:r w:rsidR="00FA15CF">
        <w:rPr>
          <w:color w:val="231F20"/>
          <w:spacing w:val="-3"/>
        </w:rPr>
        <w:t xml:space="preserve">CP </w:t>
      </w:r>
      <w:r>
        <w:rPr>
          <w:color w:val="231F20"/>
          <w:spacing w:val="-5"/>
        </w:rPr>
        <w:t xml:space="preserve">Group companies </w:t>
      </w:r>
      <w:r>
        <w:rPr>
          <w:color w:val="231F20"/>
          <w:spacing w:val="-3"/>
        </w:rPr>
        <w:t xml:space="preserve">on an </w:t>
      </w:r>
      <w:r>
        <w:rPr>
          <w:color w:val="231F20"/>
          <w:spacing w:val="-5"/>
        </w:rPr>
        <w:t xml:space="preserve">arm’s-length basis </w:t>
      </w:r>
      <w:r>
        <w:rPr>
          <w:color w:val="231F20"/>
          <w:spacing w:val="-4"/>
        </w:rPr>
        <w:t xml:space="preserve">and </w:t>
      </w:r>
      <w:r>
        <w:rPr>
          <w:color w:val="231F20"/>
          <w:spacing w:val="-3"/>
        </w:rPr>
        <w:t xml:space="preserve">in </w:t>
      </w:r>
      <w:r>
        <w:rPr>
          <w:color w:val="231F20"/>
          <w:spacing w:val="-5"/>
        </w:rPr>
        <w:t xml:space="preserve">accordance </w:t>
      </w:r>
      <w:r>
        <w:rPr>
          <w:color w:val="231F20"/>
          <w:spacing w:val="-4"/>
        </w:rPr>
        <w:t xml:space="preserve">with </w:t>
      </w:r>
      <w:r>
        <w:rPr>
          <w:color w:val="231F20"/>
          <w:spacing w:val="-6"/>
        </w:rPr>
        <w:t xml:space="preserve">current </w:t>
      </w:r>
      <w:r>
        <w:rPr>
          <w:color w:val="231F20"/>
          <w:spacing w:val="-4"/>
        </w:rPr>
        <w:t xml:space="preserve">OECD </w:t>
      </w:r>
      <w:r>
        <w:rPr>
          <w:color w:val="231F20"/>
          <w:spacing w:val="-5"/>
        </w:rPr>
        <w:t>principles.</w:t>
      </w:r>
    </w:p>
    <w:p w:rsidR="00A371D3" w:rsidRDefault="00A371D3" w:rsidP="00A371D3">
      <w:pPr>
        <w:pStyle w:val="BodyText"/>
        <w:spacing w:before="2"/>
        <w:jc w:val="both"/>
        <w:rPr>
          <w:sz w:val="23"/>
        </w:rPr>
      </w:pPr>
    </w:p>
    <w:p w:rsidR="00A371D3" w:rsidRDefault="00A371D3" w:rsidP="00A371D3">
      <w:pPr>
        <w:pStyle w:val="BodyText"/>
        <w:spacing w:line="278" w:lineRule="auto"/>
        <w:ind w:left="233"/>
        <w:jc w:val="both"/>
      </w:pPr>
      <w:r>
        <w:rPr>
          <w:color w:val="231F20"/>
          <w:spacing w:val="-8"/>
        </w:rPr>
        <w:t xml:space="preserve">Tax </w:t>
      </w:r>
      <w:r>
        <w:rPr>
          <w:color w:val="231F20"/>
          <w:spacing w:val="-6"/>
        </w:rPr>
        <w:t xml:space="preserve">incentives </w:t>
      </w:r>
      <w:r>
        <w:rPr>
          <w:color w:val="231F20"/>
          <w:spacing w:val="-4"/>
        </w:rPr>
        <w:t xml:space="preserve">and </w:t>
      </w:r>
      <w:r>
        <w:rPr>
          <w:color w:val="231F20"/>
          <w:spacing w:val="-6"/>
        </w:rPr>
        <w:t xml:space="preserve">exemptions </w:t>
      </w:r>
      <w:r>
        <w:rPr>
          <w:color w:val="231F20"/>
          <w:spacing w:val="-5"/>
        </w:rPr>
        <w:t xml:space="preserve">are </w:t>
      </w:r>
      <w:r>
        <w:rPr>
          <w:color w:val="231F20"/>
          <w:spacing w:val="-6"/>
        </w:rPr>
        <w:t xml:space="preserve">sometimes implemented </w:t>
      </w:r>
      <w:r>
        <w:rPr>
          <w:color w:val="231F20"/>
          <w:spacing w:val="-3"/>
        </w:rPr>
        <w:t xml:space="preserve">by </w:t>
      </w:r>
      <w:r>
        <w:rPr>
          <w:color w:val="231F20"/>
          <w:spacing w:val="-6"/>
        </w:rPr>
        <w:t xml:space="preserve">governments </w:t>
      </w:r>
      <w:r>
        <w:rPr>
          <w:color w:val="231F20"/>
          <w:spacing w:val="-4"/>
        </w:rPr>
        <w:t xml:space="preserve">and </w:t>
      </w:r>
      <w:r>
        <w:rPr>
          <w:color w:val="231F20"/>
          <w:spacing w:val="-3"/>
        </w:rPr>
        <w:t xml:space="preserve">fiscal </w:t>
      </w:r>
      <w:r>
        <w:rPr>
          <w:color w:val="231F20"/>
          <w:spacing w:val="-6"/>
        </w:rPr>
        <w:t xml:space="preserve">authorities </w:t>
      </w:r>
      <w:r>
        <w:rPr>
          <w:color w:val="231F20"/>
          <w:spacing w:val="-3"/>
        </w:rPr>
        <w:t xml:space="preserve">in </w:t>
      </w:r>
      <w:r>
        <w:rPr>
          <w:color w:val="231F20"/>
          <w:spacing w:val="-5"/>
        </w:rPr>
        <w:t xml:space="preserve">order to </w:t>
      </w:r>
      <w:r>
        <w:rPr>
          <w:color w:val="231F20"/>
          <w:spacing w:val="-4"/>
        </w:rPr>
        <w:t xml:space="preserve">support </w:t>
      </w:r>
      <w:r>
        <w:rPr>
          <w:color w:val="231F20"/>
          <w:spacing w:val="-6"/>
        </w:rPr>
        <w:t xml:space="preserve">investment, employment </w:t>
      </w:r>
      <w:r>
        <w:rPr>
          <w:color w:val="231F20"/>
          <w:spacing w:val="-4"/>
        </w:rPr>
        <w:t xml:space="preserve">and </w:t>
      </w:r>
      <w:r>
        <w:rPr>
          <w:color w:val="231F20"/>
          <w:spacing w:val="-5"/>
        </w:rPr>
        <w:t xml:space="preserve">economic </w:t>
      </w:r>
      <w:r>
        <w:rPr>
          <w:color w:val="231F20"/>
          <w:spacing w:val="-6"/>
        </w:rPr>
        <w:t>development.</w:t>
      </w:r>
    </w:p>
    <w:p w:rsidR="00FA15CF" w:rsidRDefault="00FA15CF" w:rsidP="00A371D3">
      <w:pPr>
        <w:pStyle w:val="BodyText"/>
        <w:spacing w:line="278" w:lineRule="auto"/>
        <w:ind w:left="233"/>
        <w:jc w:val="both"/>
        <w:rPr>
          <w:color w:val="231F20"/>
          <w:spacing w:val="-5"/>
        </w:rPr>
      </w:pPr>
    </w:p>
    <w:p w:rsidR="00A371D3" w:rsidRDefault="00A371D3" w:rsidP="00A371D3">
      <w:pPr>
        <w:pStyle w:val="BodyText"/>
        <w:spacing w:line="278" w:lineRule="auto"/>
        <w:ind w:left="233"/>
        <w:jc w:val="both"/>
      </w:pPr>
      <w:r>
        <w:rPr>
          <w:color w:val="231F20"/>
          <w:spacing w:val="-5"/>
        </w:rPr>
        <w:t>W</w:t>
      </w:r>
      <w:r>
        <w:rPr>
          <w:color w:val="231F20"/>
          <w:spacing w:val="-4"/>
        </w:rPr>
        <w:t xml:space="preserve">e </w:t>
      </w:r>
      <w:r>
        <w:rPr>
          <w:color w:val="231F20"/>
          <w:spacing w:val="-5"/>
        </w:rPr>
        <w:t xml:space="preserve">seek to operate our business in the most efficient manner by making use of exemptions and incentives put in place by the relevant tax authorities </w:t>
      </w:r>
      <w:r>
        <w:rPr>
          <w:color w:val="231F20"/>
          <w:spacing w:val="-4"/>
        </w:rPr>
        <w:t xml:space="preserve">applying </w:t>
      </w:r>
      <w:r>
        <w:rPr>
          <w:color w:val="231F20"/>
          <w:spacing w:val="-5"/>
        </w:rPr>
        <w:t xml:space="preserve">them </w:t>
      </w:r>
      <w:r>
        <w:rPr>
          <w:color w:val="231F20"/>
          <w:spacing w:val="-3"/>
        </w:rPr>
        <w:t xml:space="preserve">in </w:t>
      </w:r>
      <w:r>
        <w:rPr>
          <w:color w:val="231F20"/>
          <w:spacing w:val="-4"/>
        </w:rPr>
        <w:t xml:space="preserve">the </w:t>
      </w:r>
      <w:r>
        <w:rPr>
          <w:color w:val="231F20"/>
          <w:spacing w:val="-5"/>
        </w:rPr>
        <w:t xml:space="preserve">manner </w:t>
      </w:r>
      <w:r>
        <w:rPr>
          <w:color w:val="231F20"/>
          <w:spacing w:val="-6"/>
        </w:rPr>
        <w:t>intended.</w:t>
      </w:r>
    </w:p>
    <w:p w:rsidR="00A371D3" w:rsidRDefault="00A371D3" w:rsidP="00A371D3">
      <w:pPr>
        <w:pStyle w:val="BodyText"/>
        <w:spacing w:before="2"/>
        <w:rPr>
          <w:sz w:val="23"/>
        </w:rPr>
      </w:pPr>
    </w:p>
    <w:p w:rsidR="00A371D3" w:rsidRPr="00E541E0" w:rsidRDefault="00A371D3" w:rsidP="00A371D3">
      <w:pPr>
        <w:pStyle w:val="BodyText"/>
        <w:rPr>
          <w:sz w:val="24"/>
        </w:rPr>
      </w:pPr>
    </w:p>
    <w:p w:rsidR="00A371D3" w:rsidRPr="008E5829" w:rsidRDefault="00A371D3" w:rsidP="00A371D3">
      <w:pPr>
        <w:pStyle w:val="Heading2"/>
        <w:keepNext w:val="0"/>
        <w:keepLines w:val="0"/>
        <w:widowControl w:val="0"/>
        <w:numPr>
          <w:ilvl w:val="0"/>
          <w:numId w:val="37"/>
        </w:numPr>
        <w:tabs>
          <w:tab w:val="left" w:pos="514"/>
        </w:tabs>
        <w:autoSpaceDE w:val="0"/>
        <w:autoSpaceDN w:val="0"/>
        <w:spacing w:before="0" w:line="240" w:lineRule="auto"/>
        <w:ind w:right="192"/>
        <w:rPr>
          <w:color w:val="002060"/>
        </w:rPr>
      </w:pPr>
      <w:r w:rsidRPr="008E5829">
        <w:rPr>
          <w:color w:val="002060"/>
          <w:spacing w:val="-8"/>
          <w:w w:val="105"/>
        </w:rPr>
        <w:t xml:space="preserve">Relationships </w:t>
      </w:r>
      <w:r w:rsidRPr="008E5829">
        <w:rPr>
          <w:color w:val="002060"/>
          <w:spacing w:val="-6"/>
          <w:w w:val="105"/>
        </w:rPr>
        <w:t>with</w:t>
      </w:r>
      <w:r w:rsidRPr="008E5829">
        <w:rPr>
          <w:color w:val="002060"/>
          <w:spacing w:val="1"/>
          <w:w w:val="105"/>
        </w:rPr>
        <w:t xml:space="preserve"> </w:t>
      </w:r>
      <w:r w:rsidRPr="008E5829">
        <w:rPr>
          <w:color w:val="002060"/>
          <w:spacing w:val="-8"/>
          <w:w w:val="105"/>
        </w:rPr>
        <w:t>governments</w:t>
      </w:r>
      <w:r>
        <w:rPr>
          <w:color w:val="002060"/>
          <w:spacing w:val="-8"/>
          <w:w w:val="105"/>
        </w:rPr>
        <w:t xml:space="preserve"> and fiscal authorities</w:t>
      </w:r>
    </w:p>
    <w:p w:rsidR="00A371D3" w:rsidRDefault="00A371D3" w:rsidP="00A371D3">
      <w:pPr>
        <w:pStyle w:val="BodyText"/>
        <w:spacing w:before="196" w:line="278" w:lineRule="auto"/>
        <w:ind w:left="153" w:right="192"/>
        <w:jc w:val="both"/>
      </w:pPr>
      <w:r>
        <w:rPr>
          <w:color w:val="231F20"/>
          <w:spacing w:val="-4"/>
        </w:rPr>
        <w:t xml:space="preserve">We </w:t>
      </w:r>
      <w:r>
        <w:rPr>
          <w:color w:val="231F20"/>
          <w:spacing w:val="-5"/>
        </w:rPr>
        <w:t xml:space="preserve">seek to build </w:t>
      </w:r>
      <w:r>
        <w:rPr>
          <w:color w:val="231F20"/>
          <w:spacing w:val="-4"/>
        </w:rPr>
        <w:t xml:space="preserve">and </w:t>
      </w:r>
      <w:r>
        <w:rPr>
          <w:color w:val="231F20"/>
          <w:spacing w:val="-5"/>
        </w:rPr>
        <w:t xml:space="preserve">sustain strong </w:t>
      </w:r>
      <w:r>
        <w:rPr>
          <w:color w:val="231F20"/>
          <w:spacing w:val="-6"/>
        </w:rPr>
        <w:t xml:space="preserve">relationships </w:t>
      </w:r>
      <w:r>
        <w:rPr>
          <w:color w:val="231F20"/>
          <w:spacing w:val="-4"/>
        </w:rPr>
        <w:t xml:space="preserve">with </w:t>
      </w:r>
      <w:r>
        <w:rPr>
          <w:color w:val="231F20"/>
          <w:spacing w:val="-6"/>
        </w:rPr>
        <w:t xml:space="preserve">governments </w:t>
      </w:r>
      <w:r>
        <w:rPr>
          <w:color w:val="231F20"/>
          <w:spacing w:val="-4"/>
        </w:rPr>
        <w:t xml:space="preserve">and </w:t>
      </w:r>
      <w:r>
        <w:rPr>
          <w:color w:val="231F20"/>
          <w:spacing w:val="-3"/>
        </w:rPr>
        <w:t xml:space="preserve">fiscal </w:t>
      </w:r>
      <w:r>
        <w:rPr>
          <w:color w:val="231F20"/>
          <w:spacing w:val="-6"/>
        </w:rPr>
        <w:t xml:space="preserve">authorities </w:t>
      </w:r>
      <w:r>
        <w:rPr>
          <w:color w:val="231F20"/>
          <w:spacing w:val="-5"/>
        </w:rPr>
        <w:t xml:space="preserve">that are constructive </w:t>
      </w:r>
      <w:r>
        <w:rPr>
          <w:color w:val="231F20"/>
          <w:spacing w:val="-4"/>
        </w:rPr>
        <w:t xml:space="preserve">and based </w:t>
      </w:r>
      <w:r>
        <w:rPr>
          <w:color w:val="231F20"/>
          <w:spacing w:val="-3"/>
        </w:rPr>
        <w:t xml:space="preserve">on </w:t>
      </w:r>
      <w:r>
        <w:rPr>
          <w:color w:val="231F20"/>
          <w:spacing w:val="-5"/>
        </w:rPr>
        <w:t xml:space="preserve">mutual respect. </w:t>
      </w:r>
      <w:r>
        <w:rPr>
          <w:color w:val="231F20"/>
          <w:spacing w:val="-4"/>
        </w:rPr>
        <w:t xml:space="preserve">We </w:t>
      </w:r>
      <w:r>
        <w:rPr>
          <w:color w:val="231F20"/>
          <w:spacing w:val="-5"/>
        </w:rPr>
        <w:t xml:space="preserve">work collaboratively </w:t>
      </w:r>
      <w:r>
        <w:rPr>
          <w:color w:val="231F20"/>
          <w:spacing w:val="-6"/>
        </w:rPr>
        <w:t xml:space="preserve">wherever </w:t>
      </w:r>
      <w:r>
        <w:rPr>
          <w:color w:val="231F20"/>
          <w:spacing w:val="-5"/>
        </w:rPr>
        <w:t xml:space="preserve">possible </w:t>
      </w:r>
      <w:r>
        <w:rPr>
          <w:color w:val="231F20"/>
          <w:spacing w:val="-4"/>
        </w:rPr>
        <w:t xml:space="preserve">with </w:t>
      </w:r>
      <w:r>
        <w:rPr>
          <w:color w:val="231F20"/>
          <w:spacing w:val="-3"/>
        </w:rPr>
        <w:t xml:space="preserve">fiscal </w:t>
      </w:r>
      <w:r>
        <w:rPr>
          <w:color w:val="231F20"/>
          <w:spacing w:val="-6"/>
        </w:rPr>
        <w:t xml:space="preserve">authorities </w:t>
      </w:r>
      <w:r>
        <w:rPr>
          <w:color w:val="231F20"/>
          <w:spacing w:val="-5"/>
        </w:rPr>
        <w:t xml:space="preserve">to </w:t>
      </w:r>
      <w:r>
        <w:rPr>
          <w:color w:val="231F20"/>
          <w:spacing w:val="-6"/>
        </w:rPr>
        <w:t xml:space="preserve">resolve disputes </w:t>
      </w:r>
      <w:r>
        <w:rPr>
          <w:color w:val="231F20"/>
          <w:spacing w:val="-4"/>
        </w:rPr>
        <w:t xml:space="preserve">and </w:t>
      </w:r>
      <w:r>
        <w:rPr>
          <w:color w:val="231F20"/>
          <w:spacing w:val="-5"/>
        </w:rPr>
        <w:t xml:space="preserve">to </w:t>
      </w:r>
      <w:r>
        <w:rPr>
          <w:color w:val="231F20"/>
          <w:spacing w:val="-6"/>
        </w:rPr>
        <w:t xml:space="preserve">achieve </w:t>
      </w:r>
      <w:r>
        <w:rPr>
          <w:color w:val="231F20"/>
          <w:spacing w:val="-4"/>
        </w:rPr>
        <w:t xml:space="preserve">early </w:t>
      </w:r>
      <w:r>
        <w:rPr>
          <w:color w:val="231F20"/>
          <w:spacing w:val="-6"/>
        </w:rPr>
        <w:t xml:space="preserve">agreement </w:t>
      </w:r>
      <w:r>
        <w:rPr>
          <w:color w:val="231F20"/>
          <w:spacing w:val="-4"/>
        </w:rPr>
        <w:t>and</w:t>
      </w:r>
      <w:r>
        <w:rPr>
          <w:color w:val="231F20"/>
          <w:spacing w:val="-14"/>
        </w:rPr>
        <w:t xml:space="preserve"> </w:t>
      </w:r>
      <w:r>
        <w:rPr>
          <w:color w:val="231F20"/>
          <w:spacing w:val="-6"/>
        </w:rPr>
        <w:t>certainty.</w:t>
      </w:r>
    </w:p>
    <w:p w:rsidR="00A371D3" w:rsidRDefault="00A371D3" w:rsidP="00A371D3">
      <w:pPr>
        <w:pStyle w:val="BodyText"/>
        <w:spacing w:before="1"/>
        <w:ind w:right="192"/>
        <w:jc w:val="both"/>
        <w:rPr>
          <w:sz w:val="23"/>
        </w:rPr>
      </w:pPr>
    </w:p>
    <w:p w:rsidR="00A371D3" w:rsidRDefault="00A371D3" w:rsidP="00A371D3">
      <w:pPr>
        <w:pStyle w:val="BodyText"/>
        <w:spacing w:line="278" w:lineRule="auto"/>
        <w:ind w:left="153" w:right="192"/>
        <w:jc w:val="both"/>
      </w:pPr>
      <w:r>
        <w:rPr>
          <w:color w:val="231F20"/>
          <w:spacing w:val="-4"/>
        </w:rPr>
        <w:t xml:space="preserve">We engage with </w:t>
      </w:r>
      <w:r>
        <w:rPr>
          <w:color w:val="231F20"/>
          <w:spacing w:val="-6"/>
        </w:rPr>
        <w:t xml:space="preserve">governments </w:t>
      </w:r>
      <w:r>
        <w:rPr>
          <w:color w:val="231F20"/>
          <w:spacing w:val="-3"/>
        </w:rPr>
        <w:t xml:space="preserve">on </w:t>
      </w:r>
      <w:r>
        <w:rPr>
          <w:color w:val="231F20"/>
          <w:spacing w:val="-4"/>
        </w:rPr>
        <w:t xml:space="preserve">the </w:t>
      </w:r>
      <w:r>
        <w:rPr>
          <w:color w:val="231F20"/>
          <w:spacing w:val="-6"/>
        </w:rPr>
        <w:t xml:space="preserve">development </w:t>
      </w:r>
      <w:r>
        <w:rPr>
          <w:color w:val="231F20"/>
          <w:spacing w:val="-4"/>
        </w:rPr>
        <w:t xml:space="preserve">of </w:t>
      </w:r>
      <w:r>
        <w:rPr>
          <w:color w:val="231F20"/>
          <w:spacing w:val="-3"/>
        </w:rPr>
        <w:t xml:space="preserve">tax </w:t>
      </w:r>
      <w:r>
        <w:rPr>
          <w:color w:val="231F20"/>
          <w:spacing w:val="-5"/>
        </w:rPr>
        <w:t xml:space="preserve">laws through </w:t>
      </w:r>
      <w:r>
        <w:rPr>
          <w:color w:val="231F20"/>
          <w:spacing w:val="-4"/>
        </w:rPr>
        <w:t xml:space="preserve">trade </w:t>
      </w:r>
      <w:r>
        <w:rPr>
          <w:color w:val="231F20"/>
          <w:spacing w:val="-5"/>
        </w:rPr>
        <w:t xml:space="preserve">associations </w:t>
      </w:r>
      <w:r>
        <w:rPr>
          <w:color w:val="231F20"/>
          <w:spacing w:val="-4"/>
        </w:rPr>
        <w:t xml:space="preserve">and </w:t>
      </w:r>
      <w:r>
        <w:rPr>
          <w:color w:val="231F20"/>
          <w:spacing w:val="-5"/>
        </w:rPr>
        <w:t xml:space="preserve">other similar </w:t>
      </w:r>
      <w:r>
        <w:rPr>
          <w:color w:val="231F20"/>
          <w:spacing w:val="-4"/>
        </w:rPr>
        <w:t xml:space="preserve">bodies </w:t>
      </w:r>
      <w:r>
        <w:rPr>
          <w:color w:val="231F20"/>
          <w:spacing w:val="-3"/>
        </w:rPr>
        <w:t xml:space="preserve">as </w:t>
      </w:r>
      <w:r>
        <w:rPr>
          <w:color w:val="231F20"/>
          <w:spacing w:val="-6"/>
        </w:rPr>
        <w:t>appropriate.</w:t>
      </w:r>
    </w:p>
    <w:p w:rsidR="00A371D3" w:rsidRDefault="00A371D3" w:rsidP="00A371D3">
      <w:pPr>
        <w:pStyle w:val="BodyText"/>
        <w:spacing w:before="8"/>
        <w:jc w:val="both"/>
        <w:rPr>
          <w:sz w:val="21"/>
        </w:rPr>
      </w:pPr>
    </w:p>
    <w:p w:rsidR="00A371D3" w:rsidRPr="00613719" w:rsidRDefault="00A371D3" w:rsidP="00A371D3">
      <w:pPr>
        <w:pStyle w:val="Heading2"/>
        <w:keepNext w:val="0"/>
        <w:keepLines w:val="0"/>
        <w:widowControl w:val="0"/>
        <w:numPr>
          <w:ilvl w:val="0"/>
          <w:numId w:val="37"/>
        </w:numPr>
        <w:tabs>
          <w:tab w:val="left" w:pos="514"/>
        </w:tabs>
        <w:autoSpaceDE w:val="0"/>
        <w:autoSpaceDN w:val="0"/>
        <w:spacing w:before="0" w:line="240" w:lineRule="auto"/>
        <w:jc w:val="both"/>
        <w:rPr>
          <w:color w:val="002060"/>
        </w:rPr>
      </w:pPr>
      <w:r w:rsidRPr="00613719">
        <w:rPr>
          <w:color w:val="002060"/>
          <w:spacing w:val="-9"/>
          <w:w w:val="105"/>
        </w:rPr>
        <w:t>Transparency</w:t>
      </w:r>
    </w:p>
    <w:p w:rsidR="00A371D3" w:rsidRDefault="00A371D3" w:rsidP="00A371D3">
      <w:pPr>
        <w:pStyle w:val="BodyText"/>
        <w:spacing w:before="196" w:line="278" w:lineRule="auto"/>
        <w:ind w:left="153" w:right="230"/>
        <w:jc w:val="both"/>
      </w:pPr>
      <w:r>
        <w:rPr>
          <w:color w:val="231F20"/>
          <w:spacing w:val="-4"/>
        </w:rPr>
        <w:t xml:space="preserve">We support the </w:t>
      </w:r>
      <w:r>
        <w:rPr>
          <w:color w:val="231F20"/>
          <w:spacing w:val="-5"/>
        </w:rPr>
        <w:t xml:space="preserve">principle behind </w:t>
      </w:r>
      <w:r>
        <w:rPr>
          <w:color w:val="231F20"/>
          <w:spacing w:val="-6"/>
        </w:rPr>
        <w:t xml:space="preserve">multilateral moves towards greater transparency </w:t>
      </w:r>
      <w:r>
        <w:rPr>
          <w:color w:val="231F20"/>
          <w:spacing w:val="-5"/>
        </w:rPr>
        <w:t xml:space="preserve">that increase understanding </w:t>
      </w:r>
      <w:r>
        <w:rPr>
          <w:color w:val="231F20"/>
          <w:spacing w:val="-4"/>
        </w:rPr>
        <w:t xml:space="preserve">of </w:t>
      </w:r>
      <w:r>
        <w:rPr>
          <w:color w:val="231F20"/>
          <w:spacing w:val="-3"/>
        </w:rPr>
        <w:t xml:space="preserve">tax </w:t>
      </w:r>
      <w:r>
        <w:rPr>
          <w:color w:val="231F20"/>
          <w:spacing w:val="-6"/>
        </w:rPr>
        <w:t xml:space="preserve">systems </w:t>
      </w:r>
      <w:r>
        <w:rPr>
          <w:color w:val="231F20"/>
          <w:spacing w:val="-4"/>
        </w:rPr>
        <w:t xml:space="preserve">and </w:t>
      </w:r>
      <w:r>
        <w:rPr>
          <w:color w:val="231F20"/>
          <w:spacing w:val="-5"/>
        </w:rPr>
        <w:t>builds public trust.</w:t>
      </w:r>
    </w:p>
    <w:p w:rsidR="00A371D3" w:rsidRDefault="00A371D3" w:rsidP="00A371D3">
      <w:pPr>
        <w:pStyle w:val="BodyText"/>
        <w:spacing w:before="9"/>
        <w:jc w:val="both"/>
        <w:rPr>
          <w:sz w:val="21"/>
        </w:rPr>
      </w:pPr>
    </w:p>
    <w:p w:rsidR="00A371D3" w:rsidRPr="00613719" w:rsidRDefault="00A371D3" w:rsidP="00A371D3">
      <w:pPr>
        <w:pStyle w:val="Heading2"/>
        <w:keepNext w:val="0"/>
        <w:keepLines w:val="0"/>
        <w:widowControl w:val="0"/>
        <w:numPr>
          <w:ilvl w:val="0"/>
          <w:numId w:val="37"/>
        </w:numPr>
        <w:tabs>
          <w:tab w:val="left" w:pos="514"/>
        </w:tabs>
        <w:autoSpaceDE w:val="0"/>
        <w:autoSpaceDN w:val="0"/>
        <w:spacing w:before="0" w:line="240" w:lineRule="auto"/>
        <w:jc w:val="both"/>
        <w:rPr>
          <w:color w:val="002060"/>
        </w:rPr>
      </w:pPr>
      <w:r w:rsidRPr="00613719">
        <w:rPr>
          <w:color w:val="002060"/>
          <w:spacing w:val="-12"/>
          <w:w w:val="105"/>
        </w:rPr>
        <w:t>Ta</w:t>
      </w:r>
      <w:r>
        <w:rPr>
          <w:color w:val="002060"/>
          <w:spacing w:val="-12"/>
          <w:w w:val="105"/>
        </w:rPr>
        <w:t xml:space="preserve">x </w:t>
      </w:r>
      <w:r w:rsidRPr="00613719">
        <w:rPr>
          <w:color w:val="002060"/>
          <w:spacing w:val="-6"/>
          <w:w w:val="105"/>
        </w:rPr>
        <w:t>risk</w:t>
      </w:r>
      <w:r w:rsidRPr="00613719">
        <w:rPr>
          <w:color w:val="002060"/>
          <w:spacing w:val="-34"/>
          <w:w w:val="105"/>
        </w:rPr>
        <w:t xml:space="preserve"> </w:t>
      </w:r>
      <w:r w:rsidRPr="00613719">
        <w:rPr>
          <w:color w:val="002060"/>
          <w:spacing w:val="-8"/>
          <w:w w:val="105"/>
        </w:rPr>
        <w:t>management</w:t>
      </w:r>
    </w:p>
    <w:p w:rsidR="00A371D3" w:rsidRDefault="00A371D3" w:rsidP="00A371D3">
      <w:pPr>
        <w:pStyle w:val="BodyText"/>
        <w:spacing w:before="196" w:line="278" w:lineRule="auto"/>
        <w:ind w:left="153" w:right="255"/>
        <w:jc w:val="both"/>
      </w:pPr>
      <w:r>
        <w:rPr>
          <w:color w:val="231F20"/>
          <w:spacing w:val="-4"/>
          <w:w w:val="105"/>
        </w:rPr>
        <w:t xml:space="preserve">We </w:t>
      </w:r>
      <w:r>
        <w:rPr>
          <w:color w:val="231F20"/>
          <w:spacing w:val="-6"/>
          <w:w w:val="105"/>
        </w:rPr>
        <w:t xml:space="preserve">address tax </w:t>
      </w:r>
      <w:r>
        <w:rPr>
          <w:color w:val="231F20"/>
          <w:spacing w:val="-5"/>
          <w:w w:val="105"/>
        </w:rPr>
        <w:t xml:space="preserve">risk as part of our management </w:t>
      </w:r>
      <w:r>
        <w:rPr>
          <w:color w:val="231F20"/>
          <w:spacing w:val="-6"/>
          <w:w w:val="105"/>
        </w:rPr>
        <w:t>system and internal</w:t>
      </w:r>
      <w:r>
        <w:rPr>
          <w:color w:val="231F20"/>
          <w:spacing w:val="-33"/>
          <w:w w:val="105"/>
        </w:rPr>
        <w:t xml:space="preserve"> </w:t>
      </w:r>
      <w:r>
        <w:rPr>
          <w:color w:val="231F20"/>
          <w:spacing w:val="-6"/>
          <w:w w:val="105"/>
        </w:rPr>
        <w:t>control</w:t>
      </w:r>
      <w:r>
        <w:rPr>
          <w:color w:val="231F20"/>
          <w:spacing w:val="-33"/>
          <w:w w:val="105"/>
        </w:rPr>
        <w:t xml:space="preserve"> </w:t>
      </w:r>
      <w:r>
        <w:rPr>
          <w:color w:val="231F20"/>
          <w:spacing w:val="-5"/>
          <w:w w:val="105"/>
        </w:rPr>
        <w:t>processes.</w:t>
      </w:r>
      <w:r>
        <w:rPr>
          <w:color w:val="231F20"/>
          <w:spacing w:val="-33"/>
          <w:w w:val="105"/>
        </w:rPr>
        <w:t xml:space="preserve"> </w:t>
      </w:r>
      <w:r>
        <w:rPr>
          <w:color w:val="231F20"/>
          <w:spacing w:val="-4"/>
          <w:w w:val="105"/>
        </w:rPr>
        <w:t>We</w:t>
      </w:r>
      <w:r>
        <w:rPr>
          <w:color w:val="231F20"/>
          <w:spacing w:val="-33"/>
          <w:w w:val="105"/>
        </w:rPr>
        <w:t xml:space="preserve"> </w:t>
      </w:r>
      <w:r>
        <w:rPr>
          <w:color w:val="231F20"/>
          <w:spacing w:val="-6"/>
          <w:w w:val="105"/>
        </w:rPr>
        <w:t>identify,</w:t>
      </w:r>
      <w:r>
        <w:rPr>
          <w:color w:val="231F20"/>
          <w:spacing w:val="-33"/>
          <w:w w:val="105"/>
        </w:rPr>
        <w:t xml:space="preserve"> </w:t>
      </w:r>
      <w:r>
        <w:rPr>
          <w:color w:val="231F20"/>
          <w:spacing w:val="-5"/>
          <w:w w:val="105"/>
        </w:rPr>
        <w:t>assess</w:t>
      </w:r>
      <w:r>
        <w:rPr>
          <w:color w:val="231F20"/>
          <w:spacing w:val="-33"/>
          <w:w w:val="105"/>
        </w:rPr>
        <w:t xml:space="preserve"> </w:t>
      </w:r>
      <w:r>
        <w:rPr>
          <w:color w:val="231F20"/>
          <w:spacing w:val="-4"/>
          <w:w w:val="105"/>
        </w:rPr>
        <w:t>and</w:t>
      </w:r>
      <w:r>
        <w:rPr>
          <w:color w:val="231F20"/>
          <w:spacing w:val="-33"/>
          <w:w w:val="105"/>
        </w:rPr>
        <w:t xml:space="preserve"> </w:t>
      </w:r>
      <w:r>
        <w:rPr>
          <w:color w:val="231F20"/>
          <w:spacing w:val="-5"/>
          <w:w w:val="105"/>
        </w:rPr>
        <w:t xml:space="preserve">manage </w:t>
      </w:r>
      <w:r>
        <w:rPr>
          <w:color w:val="231F20"/>
          <w:spacing w:val="-3"/>
          <w:w w:val="105"/>
        </w:rPr>
        <w:t>tax</w:t>
      </w:r>
      <w:r>
        <w:rPr>
          <w:color w:val="231F20"/>
          <w:spacing w:val="-38"/>
          <w:w w:val="105"/>
        </w:rPr>
        <w:t xml:space="preserve"> </w:t>
      </w:r>
      <w:r>
        <w:rPr>
          <w:color w:val="231F20"/>
          <w:spacing w:val="-5"/>
          <w:w w:val="105"/>
        </w:rPr>
        <w:t>risks</w:t>
      </w:r>
      <w:r>
        <w:rPr>
          <w:color w:val="231F20"/>
          <w:spacing w:val="-38"/>
          <w:w w:val="105"/>
        </w:rPr>
        <w:t xml:space="preserve"> </w:t>
      </w:r>
      <w:r>
        <w:rPr>
          <w:color w:val="231F20"/>
          <w:spacing w:val="-4"/>
          <w:w w:val="105"/>
        </w:rPr>
        <w:t>and</w:t>
      </w:r>
      <w:r>
        <w:rPr>
          <w:color w:val="231F20"/>
          <w:spacing w:val="-38"/>
          <w:w w:val="105"/>
        </w:rPr>
        <w:t xml:space="preserve"> </w:t>
      </w:r>
      <w:r>
        <w:rPr>
          <w:color w:val="231F20"/>
          <w:spacing w:val="-5"/>
          <w:w w:val="105"/>
        </w:rPr>
        <w:t>account</w:t>
      </w:r>
      <w:r>
        <w:rPr>
          <w:color w:val="231F20"/>
          <w:spacing w:val="-38"/>
          <w:w w:val="105"/>
        </w:rPr>
        <w:t xml:space="preserve"> </w:t>
      </w:r>
      <w:r>
        <w:rPr>
          <w:color w:val="231F20"/>
          <w:spacing w:val="-5"/>
          <w:w w:val="105"/>
        </w:rPr>
        <w:t>for</w:t>
      </w:r>
      <w:r>
        <w:rPr>
          <w:color w:val="231F20"/>
          <w:spacing w:val="-38"/>
          <w:w w:val="105"/>
        </w:rPr>
        <w:t xml:space="preserve"> </w:t>
      </w:r>
      <w:r>
        <w:rPr>
          <w:color w:val="231F20"/>
          <w:spacing w:val="-5"/>
          <w:w w:val="105"/>
        </w:rPr>
        <w:t>them</w:t>
      </w:r>
      <w:r>
        <w:rPr>
          <w:color w:val="231F20"/>
          <w:spacing w:val="-38"/>
          <w:w w:val="105"/>
        </w:rPr>
        <w:t xml:space="preserve"> </w:t>
      </w:r>
      <w:r>
        <w:rPr>
          <w:color w:val="231F20"/>
          <w:spacing w:val="-6"/>
          <w:w w:val="105"/>
        </w:rPr>
        <w:t>appropriately.</w:t>
      </w:r>
      <w:r>
        <w:rPr>
          <w:color w:val="231F20"/>
          <w:spacing w:val="-38"/>
          <w:w w:val="105"/>
        </w:rPr>
        <w:t xml:space="preserve"> </w:t>
      </w:r>
      <w:r>
        <w:rPr>
          <w:color w:val="231F20"/>
          <w:spacing w:val="-4"/>
          <w:w w:val="105"/>
        </w:rPr>
        <w:t>We</w:t>
      </w:r>
      <w:r>
        <w:rPr>
          <w:color w:val="231F20"/>
          <w:spacing w:val="-38"/>
          <w:w w:val="105"/>
        </w:rPr>
        <w:t xml:space="preserve"> </w:t>
      </w:r>
      <w:r>
        <w:rPr>
          <w:color w:val="231F20"/>
          <w:spacing w:val="-6"/>
          <w:w w:val="105"/>
        </w:rPr>
        <w:t xml:space="preserve">implement </w:t>
      </w:r>
      <w:r>
        <w:rPr>
          <w:color w:val="231F20"/>
          <w:spacing w:val="-5"/>
          <w:w w:val="105"/>
        </w:rPr>
        <w:t xml:space="preserve">risk management </w:t>
      </w:r>
      <w:r>
        <w:rPr>
          <w:color w:val="231F20"/>
          <w:spacing w:val="-6"/>
          <w:w w:val="105"/>
        </w:rPr>
        <w:t xml:space="preserve">measures </w:t>
      </w:r>
      <w:r>
        <w:rPr>
          <w:color w:val="231F20"/>
          <w:spacing w:val="-5"/>
          <w:w w:val="105"/>
        </w:rPr>
        <w:t xml:space="preserve">including </w:t>
      </w:r>
      <w:r>
        <w:rPr>
          <w:color w:val="231F20"/>
          <w:spacing w:val="-6"/>
          <w:w w:val="105"/>
        </w:rPr>
        <w:t xml:space="preserve">controls over </w:t>
      </w:r>
      <w:r>
        <w:rPr>
          <w:color w:val="231F20"/>
          <w:spacing w:val="-5"/>
          <w:w w:val="105"/>
        </w:rPr>
        <w:t>compliance</w:t>
      </w:r>
      <w:r>
        <w:rPr>
          <w:color w:val="231F20"/>
          <w:spacing w:val="-35"/>
          <w:w w:val="105"/>
        </w:rPr>
        <w:t xml:space="preserve"> </w:t>
      </w:r>
      <w:r>
        <w:rPr>
          <w:color w:val="231F20"/>
          <w:spacing w:val="-5"/>
          <w:w w:val="105"/>
        </w:rPr>
        <w:t>processes</w:t>
      </w:r>
      <w:r>
        <w:rPr>
          <w:color w:val="231F20"/>
          <w:spacing w:val="-35"/>
          <w:w w:val="105"/>
        </w:rPr>
        <w:t xml:space="preserve"> </w:t>
      </w:r>
      <w:r>
        <w:rPr>
          <w:color w:val="231F20"/>
          <w:spacing w:val="-4"/>
          <w:w w:val="105"/>
        </w:rPr>
        <w:t>and</w:t>
      </w:r>
      <w:r>
        <w:rPr>
          <w:color w:val="231F20"/>
          <w:spacing w:val="-35"/>
          <w:w w:val="105"/>
        </w:rPr>
        <w:t xml:space="preserve"> </w:t>
      </w:r>
      <w:r>
        <w:rPr>
          <w:color w:val="231F20"/>
          <w:spacing w:val="-6"/>
          <w:w w:val="105"/>
        </w:rPr>
        <w:t>monitor</w:t>
      </w:r>
      <w:r>
        <w:rPr>
          <w:color w:val="231F20"/>
          <w:spacing w:val="-35"/>
          <w:w w:val="105"/>
        </w:rPr>
        <w:t xml:space="preserve"> </w:t>
      </w:r>
      <w:r>
        <w:rPr>
          <w:color w:val="231F20"/>
          <w:spacing w:val="-5"/>
          <w:w w:val="105"/>
        </w:rPr>
        <w:t>their</w:t>
      </w:r>
      <w:r>
        <w:rPr>
          <w:color w:val="231F20"/>
          <w:spacing w:val="-35"/>
          <w:w w:val="105"/>
        </w:rPr>
        <w:t xml:space="preserve"> </w:t>
      </w:r>
      <w:r>
        <w:rPr>
          <w:color w:val="231F20"/>
          <w:spacing w:val="-6"/>
          <w:w w:val="105"/>
        </w:rPr>
        <w:t>effectiveness.</w:t>
      </w:r>
    </w:p>
    <w:p w:rsidR="00A371D3" w:rsidRDefault="00A371D3" w:rsidP="00A371D3">
      <w:pPr>
        <w:pStyle w:val="BodyText"/>
        <w:spacing w:before="1"/>
        <w:jc w:val="both"/>
        <w:rPr>
          <w:sz w:val="23"/>
        </w:rPr>
      </w:pPr>
    </w:p>
    <w:p w:rsidR="00A371D3" w:rsidRDefault="00A371D3" w:rsidP="00A371D3">
      <w:pPr>
        <w:pStyle w:val="BodyText"/>
        <w:spacing w:line="278" w:lineRule="auto"/>
        <w:ind w:left="153" w:right="192"/>
        <w:jc w:val="both"/>
      </w:pPr>
      <w:r>
        <w:rPr>
          <w:color w:val="231F20"/>
          <w:spacing w:val="-4"/>
        </w:rPr>
        <w:t xml:space="preserve">We report </w:t>
      </w:r>
      <w:r>
        <w:rPr>
          <w:color w:val="231F20"/>
          <w:spacing w:val="-3"/>
        </w:rPr>
        <w:t>on a quarterly</w:t>
      </w:r>
      <w:r>
        <w:rPr>
          <w:color w:val="231F20"/>
          <w:spacing w:val="-5"/>
        </w:rPr>
        <w:t xml:space="preserve"> basis to </w:t>
      </w:r>
      <w:r>
        <w:rPr>
          <w:color w:val="231F20"/>
          <w:spacing w:val="-4"/>
        </w:rPr>
        <w:t xml:space="preserve">our ultimate parent Company </w:t>
      </w:r>
      <w:r w:rsidR="00C377FF">
        <w:t>Charoen</w:t>
      </w:r>
      <w:r>
        <w:rPr>
          <w:color w:val="231F20"/>
          <w:spacing w:val="-4"/>
        </w:rPr>
        <w:t xml:space="preserve"> Pokphand Foods Public Company Limited </w:t>
      </w:r>
      <w:r>
        <w:rPr>
          <w:color w:val="231F20"/>
          <w:spacing w:val="-5"/>
        </w:rPr>
        <w:t xml:space="preserve">Group </w:t>
      </w:r>
      <w:r>
        <w:rPr>
          <w:color w:val="231F20"/>
          <w:spacing w:val="-4"/>
        </w:rPr>
        <w:t xml:space="preserve">finance team </w:t>
      </w:r>
      <w:r>
        <w:rPr>
          <w:color w:val="231F20"/>
          <w:spacing w:val="-3"/>
        </w:rPr>
        <w:t xml:space="preserve">on </w:t>
      </w:r>
      <w:r>
        <w:rPr>
          <w:color w:val="231F20"/>
          <w:spacing w:val="-4"/>
        </w:rPr>
        <w:t xml:space="preserve">how </w:t>
      </w:r>
      <w:r>
        <w:rPr>
          <w:color w:val="231F20"/>
          <w:spacing w:val="-3"/>
        </w:rPr>
        <w:t xml:space="preserve">tax </w:t>
      </w:r>
      <w:r>
        <w:rPr>
          <w:color w:val="231F20"/>
          <w:spacing w:val="-5"/>
        </w:rPr>
        <w:t xml:space="preserve">risks are </w:t>
      </w:r>
      <w:r>
        <w:rPr>
          <w:color w:val="231F20"/>
          <w:spacing w:val="-4"/>
        </w:rPr>
        <w:t xml:space="preserve">managed, </w:t>
      </w:r>
      <w:r>
        <w:rPr>
          <w:color w:val="231F20"/>
          <w:spacing w:val="-6"/>
        </w:rPr>
        <w:t xml:space="preserve">monitored </w:t>
      </w:r>
      <w:r>
        <w:rPr>
          <w:color w:val="231F20"/>
          <w:spacing w:val="-4"/>
        </w:rPr>
        <w:t xml:space="preserve">and </w:t>
      </w:r>
      <w:r>
        <w:rPr>
          <w:color w:val="231F20"/>
          <w:spacing w:val="-6"/>
        </w:rPr>
        <w:t xml:space="preserve">assured. </w:t>
      </w:r>
      <w:r>
        <w:rPr>
          <w:color w:val="231F20"/>
          <w:spacing w:val="-3"/>
        </w:rPr>
        <w:t xml:space="preserve">In </w:t>
      </w:r>
      <w:r>
        <w:rPr>
          <w:color w:val="231F20"/>
          <w:spacing w:val="-5"/>
        </w:rPr>
        <w:t xml:space="preserve">this </w:t>
      </w:r>
      <w:r>
        <w:rPr>
          <w:color w:val="231F20"/>
          <w:spacing w:val="-4"/>
        </w:rPr>
        <w:t xml:space="preserve">way the ultimate </w:t>
      </w:r>
      <w:r>
        <w:rPr>
          <w:color w:val="231F20"/>
          <w:spacing w:val="-5"/>
        </w:rPr>
        <w:t xml:space="preserve">group finance provides governance </w:t>
      </w:r>
      <w:r>
        <w:rPr>
          <w:color w:val="231F20"/>
          <w:spacing w:val="-4"/>
        </w:rPr>
        <w:t xml:space="preserve">and </w:t>
      </w:r>
      <w:r>
        <w:rPr>
          <w:color w:val="231F20"/>
          <w:spacing w:val="-6"/>
        </w:rPr>
        <w:t xml:space="preserve">oversight </w:t>
      </w:r>
      <w:r>
        <w:rPr>
          <w:color w:val="231F20"/>
          <w:spacing w:val="-4"/>
        </w:rPr>
        <w:t xml:space="preserve">of </w:t>
      </w:r>
      <w:r>
        <w:rPr>
          <w:color w:val="231F20"/>
          <w:spacing w:val="-3"/>
        </w:rPr>
        <w:t xml:space="preserve">tax </w:t>
      </w:r>
      <w:r>
        <w:rPr>
          <w:color w:val="231F20"/>
          <w:spacing w:val="-6"/>
        </w:rPr>
        <w:t>risks.</w:t>
      </w:r>
    </w:p>
    <w:p w:rsidR="00A371D3" w:rsidRDefault="00A371D3" w:rsidP="00A371D3">
      <w:pPr>
        <w:pStyle w:val="BodyText"/>
        <w:spacing w:before="8"/>
        <w:jc w:val="both"/>
        <w:rPr>
          <w:sz w:val="21"/>
        </w:rPr>
      </w:pPr>
    </w:p>
    <w:p w:rsidR="00A371D3" w:rsidRPr="00C75822" w:rsidRDefault="00A371D3" w:rsidP="00A371D3">
      <w:pPr>
        <w:pStyle w:val="Heading2"/>
        <w:keepNext w:val="0"/>
        <w:keepLines w:val="0"/>
        <w:widowControl w:val="0"/>
        <w:numPr>
          <w:ilvl w:val="0"/>
          <w:numId w:val="37"/>
        </w:numPr>
        <w:tabs>
          <w:tab w:val="left" w:pos="514"/>
        </w:tabs>
        <w:autoSpaceDE w:val="0"/>
        <w:autoSpaceDN w:val="0"/>
        <w:spacing w:before="0" w:line="240" w:lineRule="auto"/>
        <w:jc w:val="both"/>
        <w:rPr>
          <w:color w:val="002060"/>
        </w:rPr>
      </w:pPr>
      <w:r w:rsidRPr="00C75822">
        <w:rPr>
          <w:color w:val="002060"/>
          <w:spacing w:val="-8"/>
          <w:w w:val="110"/>
        </w:rPr>
        <w:t>Governance</w:t>
      </w:r>
    </w:p>
    <w:p w:rsidR="00A371D3" w:rsidRDefault="00A371D3" w:rsidP="00A371D3">
      <w:pPr>
        <w:pStyle w:val="BodyText"/>
        <w:spacing w:before="196" w:line="278" w:lineRule="auto"/>
        <w:ind w:left="153" w:right="192"/>
        <w:jc w:val="both"/>
      </w:pPr>
      <w:r>
        <w:rPr>
          <w:color w:val="231F20"/>
          <w:spacing w:val="-3"/>
        </w:rPr>
        <w:t xml:space="preserve">The </w:t>
      </w:r>
      <w:r>
        <w:rPr>
          <w:color w:val="231F20"/>
          <w:spacing w:val="-5"/>
        </w:rPr>
        <w:t xml:space="preserve">finance director </w:t>
      </w:r>
      <w:r>
        <w:rPr>
          <w:color w:val="231F20"/>
          <w:spacing w:val="-4"/>
        </w:rPr>
        <w:t xml:space="preserve">is responsible for developing and </w:t>
      </w:r>
      <w:r>
        <w:rPr>
          <w:color w:val="231F20"/>
          <w:spacing w:val="-6"/>
        </w:rPr>
        <w:t xml:space="preserve">implementing </w:t>
      </w:r>
      <w:r>
        <w:rPr>
          <w:color w:val="231F20"/>
          <w:spacing w:val="-4"/>
        </w:rPr>
        <w:t xml:space="preserve">our </w:t>
      </w:r>
      <w:r>
        <w:rPr>
          <w:color w:val="231F20"/>
          <w:spacing w:val="-3"/>
        </w:rPr>
        <w:t xml:space="preserve">tax strategy </w:t>
      </w:r>
      <w:r>
        <w:rPr>
          <w:color w:val="231F20"/>
          <w:spacing w:val="-5"/>
        </w:rPr>
        <w:t xml:space="preserve">which </w:t>
      </w:r>
      <w:r>
        <w:rPr>
          <w:color w:val="231F20"/>
          <w:spacing w:val="-3"/>
        </w:rPr>
        <w:t xml:space="preserve">is </w:t>
      </w:r>
      <w:r>
        <w:rPr>
          <w:color w:val="231F20"/>
          <w:spacing w:val="-6"/>
        </w:rPr>
        <w:t xml:space="preserve">approved </w:t>
      </w:r>
      <w:r>
        <w:rPr>
          <w:color w:val="231F20"/>
          <w:spacing w:val="-3"/>
        </w:rPr>
        <w:t xml:space="preserve">by </w:t>
      </w:r>
      <w:r>
        <w:rPr>
          <w:color w:val="231F20"/>
          <w:spacing w:val="-4"/>
        </w:rPr>
        <w:t>the operating board</w:t>
      </w:r>
      <w:r>
        <w:rPr>
          <w:color w:val="231F20"/>
          <w:spacing w:val="-5"/>
        </w:rPr>
        <w:t xml:space="preserve">. </w:t>
      </w:r>
      <w:r>
        <w:rPr>
          <w:color w:val="231F20"/>
          <w:spacing w:val="-3"/>
        </w:rPr>
        <w:t xml:space="preserve">The </w:t>
      </w:r>
      <w:r>
        <w:rPr>
          <w:color w:val="231F20"/>
          <w:spacing w:val="-4"/>
        </w:rPr>
        <w:t>finance director</w:t>
      </w:r>
      <w:r>
        <w:rPr>
          <w:color w:val="231F20"/>
          <w:spacing w:val="-3"/>
        </w:rPr>
        <w:t xml:space="preserve"> is </w:t>
      </w:r>
      <w:r>
        <w:rPr>
          <w:color w:val="231F20"/>
          <w:spacing w:val="-5"/>
        </w:rPr>
        <w:t xml:space="preserve">also responsible for </w:t>
      </w:r>
      <w:r>
        <w:rPr>
          <w:color w:val="231F20"/>
          <w:spacing w:val="-6"/>
        </w:rPr>
        <w:t xml:space="preserve">ensuring </w:t>
      </w:r>
      <w:r>
        <w:rPr>
          <w:color w:val="231F20"/>
          <w:spacing w:val="-5"/>
        </w:rPr>
        <w:t xml:space="preserve">that policies </w:t>
      </w:r>
      <w:r>
        <w:rPr>
          <w:color w:val="231F20"/>
          <w:spacing w:val="-4"/>
        </w:rPr>
        <w:t xml:space="preserve">and </w:t>
      </w:r>
      <w:r>
        <w:rPr>
          <w:color w:val="231F20"/>
          <w:spacing w:val="-6"/>
        </w:rPr>
        <w:t xml:space="preserve">procedures </w:t>
      </w:r>
      <w:r>
        <w:rPr>
          <w:color w:val="231F20"/>
          <w:spacing w:val="-5"/>
        </w:rPr>
        <w:t xml:space="preserve">that </w:t>
      </w:r>
      <w:r>
        <w:rPr>
          <w:color w:val="231F20"/>
          <w:spacing w:val="-4"/>
        </w:rPr>
        <w:t xml:space="preserve">support the </w:t>
      </w:r>
      <w:r>
        <w:rPr>
          <w:color w:val="231F20"/>
          <w:spacing w:val="-5"/>
        </w:rPr>
        <w:t xml:space="preserve">approach are </w:t>
      </w:r>
      <w:r>
        <w:rPr>
          <w:color w:val="231F20"/>
          <w:spacing w:val="-3"/>
        </w:rPr>
        <w:t xml:space="preserve">in </w:t>
      </w:r>
      <w:r>
        <w:rPr>
          <w:color w:val="231F20"/>
          <w:spacing w:val="-5"/>
        </w:rPr>
        <w:t xml:space="preserve">place, maintained </w:t>
      </w:r>
      <w:r>
        <w:rPr>
          <w:color w:val="231F20"/>
          <w:spacing w:val="-4"/>
        </w:rPr>
        <w:t xml:space="preserve">and used </w:t>
      </w:r>
      <w:r w:rsidR="00B87034">
        <w:rPr>
          <w:color w:val="231F20"/>
          <w:spacing w:val="-6"/>
        </w:rPr>
        <w:t>consistently</w:t>
      </w:r>
      <w:r>
        <w:rPr>
          <w:color w:val="231F20"/>
          <w:spacing w:val="-5"/>
        </w:rPr>
        <w:t xml:space="preserve">. In </w:t>
      </w:r>
      <w:r w:rsidR="00C377FF">
        <w:rPr>
          <w:color w:val="231F20"/>
          <w:spacing w:val="-5"/>
        </w:rPr>
        <w:t>addition,</w:t>
      </w:r>
      <w:r>
        <w:rPr>
          <w:color w:val="231F20"/>
          <w:spacing w:val="-5"/>
        </w:rPr>
        <w:t xml:space="preserve"> we engage the services of external tax agents to provide technical expertise</w:t>
      </w:r>
      <w:r>
        <w:rPr>
          <w:color w:val="231F20"/>
          <w:spacing w:val="-14"/>
        </w:rPr>
        <w:t xml:space="preserve"> </w:t>
      </w:r>
      <w:r>
        <w:rPr>
          <w:color w:val="231F20"/>
          <w:spacing w:val="-4"/>
        </w:rPr>
        <w:t>and</w:t>
      </w:r>
      <w:r>
        <w:rPr>
          <w:color w:val="231F20"/>
          <w:spacing w:val="-14"/>
        </w:rPr>
        <w:t xml:space="preserve"> support to ensure tax compliance in the respective tax jurisdictions in which we operate. </w:t>
      </w:r>
    </w:p>
    <w:p w:rsidR="00A371D3" w:rsidRDefault="00A371D3" w:rsidP="00A371D3">
      <w:pPr>
        <w:pStyle w:val="BodyText"/>
        <w:spacing w:before="9"/>
        <w:jc w:val="both"/>
        <w:rPr>
          <w:sz w:val="21"/>
        </w:rPr>
      </w:pPr>
      <w:bookmarkStart w:id="5" w:name="_GoBack"/>
      <w:bookmarkEnd w:id="5"/>
    </w:p>
    <w:p w:rsidR="00A371D3" w:rsidRPr="00D514CD" w:rsidRDefault="00A371D3" w:rsidP="00A371D3">
      <w:pPr>
        <w:pStyle w:val="Heading2"/>
        <w:ind w:left="153"/>
        <w:jc w:val="both"/>
        <w:rPr>
          <w:color w:val="002060"/>
        </w:rPr>
      </w:pPr>
      <w:r w:rsidRPr="00D514CD">
        <w:rPr>
          <w:color w:val="002060"/>
          <w:w w:val="105"/>
        </w:rPr>
        <w:t>Further information</w:t>
      </w:r>
    </w:p>
    <w:p w:rsidR="00A371D3" w:rsidRDefault="00A371D3" w:rsidP="00B87034">
      <w:pPr>
        <w:pStyle w:val="BodyText"/>
        <w:spacing w:before="196"/>
        <w:ind w:right="192" w:firstLine="153"/>
        <w:jc w:val="both"/>
      </w:pPr>
      <w:r>
        <w:rPr>
          <w:color w:val="231F20"/>
        </w:rPr>
        <w:t xml:space="preserve">Our approach to tax is applicable across the </w:t>
      </w:r>
      <w:r w:rsidR="00CB0368">
        <w:rPr>
          <w:color w:val="231F20"/>
        </w:rPr>
        <w:t xml:space="preserve">CP Foods UK </w:t>
      </w:r>
      <w:r>
        <w:rPr>
          <w:color w:val="231F20"/>
        </w:rPr>
        <w:t>Group.</w:t>
      </w:r>
    </w:p>
    <w:p w:rsidR="000C4633" w:rsidRPr="00B87034" w:rsidRDefault="00A371D3" w:rsidP="00B87034">
      <w:pPr>
        <w:ind w:left="153"/>
        <w:rPr>
          <w:rFonts w:ascii="Tahoma" w:eastAsia="Tahoma" w:hAnsi="Tahoma" w:cs="Tahoma"/>
          <w:bCs/>
          <w:color w:val="231F20"/>
          <w:lang w:eastAsia="en-US"/>
        </w:rPr>
      </w:pPr>
      <w:r w:rsidRPr="00B87034">
        <w:rPr>
          <w:rFonts w:ascii="Tahoma" w:eastAsia="Tahoma" w:hAnsi="Tahoma" w:cs="Tahoma"/>
          <w:color w:val="231F20"/>
          <w:lang w:eastAsia="en-US"/>
        </w:rPr>
        <w:t xml:space="preserve">We review and update this annually. You can email the Group Finance team at </w:t>
      </w:r>
      <w:hyperlink r:id="rId12" w:history="1">
        <w:r w:rsidR="00CB0368" w:rsidRPr="00B87034">
          <w:rPr>
            <w:rFonts w:ascii="Tahoma" w:eastAsia="Tahoma" w:hAnsi="Tahoma" w:cs="Tahoma"/>
            <w:color w:val="231F20"/>
            <w:lang w:eastAsia="en-US"/>
          </w:rPr>
          <w:t>accounts@cpfoods.co.uk</w:t>
        </w:r>
      </w:hyperlink>
      <w:r w:rsidRPr="00B87034">
        <w:rPr>
          <w:rFonts w:ascii="Tahoma" w:eastAsia="Tahoma" w:hAnsi="Tahoma" w:cs="Tahoma"/>
          <w:color w:val="231F20"/>
          <w:lang w:eastAsia="en-US"/>
        </w:rPr>
        <w:t xml:space="preserve"> should you require any further information.</w:t>
      </w:r>
    </w:p>
    <w:sectPr w:rsidR="000C4633" w:rsidRPr="00B87034" w:rsidSect="00A412F0">
      <w:headerReference w:type="even" r:id="rId13"/>
      <w:headerReference w:type="default" r:id="rId14"/>
      <w:footerReference w:type="even" r:id="rId15"/>
      <w:footerReference w:type="default" r:id="rId16"/>
      <w:headerReference w:type="first" r:id="rId17"/>
      <w:footerReference w:type="first" r:id="rId18"/>
      <w:pgSz w:w="12240" w:h="15840"/>
      <w:pgMar w:top="1728" w:right="1800" w:bottom="1440" w:left="1800" w:header="720" w:footer="73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F62" w:rsidRDefault="006E6F62">
      <w:pPr>
        <w:spacing w:before="0" w:after="0" w:line="240" w:lineRule="auto"/>
      </w:pPr>
      <w:r>
        <w:separator/>
      </w:r>
    </w:p>
  </w:endnote>
  <w:endnote w:type="continuationSeparator" w:id="0">
    <w:p w:rsidR="006E6F62" w:rsidRDefault="006E6F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4D" w:rsidRDefault="00FC5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1AF" w:rsidRPr="00A412F0" w:rsidRDefault="00743A9C" w:rsidP="003A4A5C">
    <w:pPr>
      <w:pStyle w:val="Footer"/>
      <w:ind w:right="-1077"/>
      <w:jc w:val="center"/>
      <w:rPr>
        <w:sz w:val="36"/>
        <w:szCs w:val="36"/>
      </w:rPr>
    </w:pPr>
    <w:r w:rsidRPr="00A412F0">
      <w:rPr>
        <w:noProof/>
        <w:color w:val="FFFFFF" w:themeColor="background1"/>
        <w:lang w:val="en-GB" w:eastAsia="en-GB"/>
      </w:rPr>
      <mc:AlternateContent>
        <mc:Choice Requires="wps">
          <w:drawing>
            <wp:anchor distT="45720" distB="45720" distL="114300" distR="114300" simplePos="0" relativeHeight="251664384" behindDoc="0" locked="0" layoutInCell="1" allowOverlap="1" wp14:anchorId="33B553DA" wp14:editId="4E5E99AD">
              <wp:simplePos x="0" y="0"/>
              <wp:positionH relativeFrom="margin">
                <wp:posOffset>5870575</wp:posOffset>
              </wp:positionH>
              <wp:positionV relativeFrom="paragraph">
                <wp:posOffset>-31750</wp:posOffset>
              </wp:positionV>
              <wp:extent cx="554355"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476250"/>
                      </a:xfrm>
                      <a:prstGeom prst="rect">
                        <a:avLst/>
                      </a:prstGeom>
                      <a:noFill/>
                      <a:ln w="9525">
                        <a:noFill/>
                        <a:miter lim="800000"/>
                        <a:headEnd/>
                        <a:tailEnd/>
                      </a:ln>
                    </wps:spPr>
                    <wps:txbx>
                      <w:txbxContent>
                        <w:p w:rsidR="00A412F0" w:rsidRPr="00743A9C" w:rsidRDefault="003A4A5C" w:rsidP="003A4A5C">
                          <w:pPr>
                            <w:jc w:val="center"/>
                            <w:rPr>
                              <w:rFonts w:ascii="Calibri" w:hAnsi="Calibri" w:cs="Calibri"/>
                              <w:color w:val="FFFFFF" w:themeColor="background1"/>
                              <w:sz w:val="28"/>
                              <w:szCs w:val="28"/>
                            </w:rPr>
                          </w:pPr>
                          <w:r w:rsidRPr="00743A9C">
                            <w:rPr>
                              <w:rFonts w:ascii="Calibri" w:hAnsi="Calibri" w:cs="Calibri"/>
                              <w:color w:val="FFFFFF" w:themeColor="background1"/>
                              <w:sz w:val="28"/>
                              <w:szCs w:val="28"/>
                            </w:rPr>
                            <w:fldChar w:fldCharType="begin"/>
                          </w:r>
                          <w:r w:rsidRPr="00743A9C">
                            <w:rPr>
                              <w:rFonts w:ascii="Calibri" w:hAnsi="Calibri" w:cs="Calibri"/>
                              <w:color w:val="FFFFFF" w:themeColor="background1"/>
                              <w:sz w:val="28"/>
                              <w:szCs w:val="28"/>
                            </w:rPr>
                            <w:instrText xml:space="preserve"> PAGE   \* MERGEFORMAT </w:instrText>
                          </w:r>
                          <w:r w:rsidRPr="00743A9C">
                            <w:rPr>
                              <w:rFonts w:ascii="Calibri" w:hAnsi="Calibri" w:cs="Calibri"/>
                              <w:color w:val="FFFFFF" w:themeColor="background1"/>
                              <w:sz w:val="28"/>
                              <w:szCs w:val="28"/>
                            </w:rPr>
                            <w:fldChar w:fldCharType="separate"/>
                          </w:r>
                          <w:r w:rsidR="00C377FF">
                            <w:rPr>
                              <w:rFonts w:ascii="Calibri" w:hAnsi="Calibri" w:cs="Calibri"/>
                              <w:noProof/>
                              <w:color w:val="FFFFFF" w:themeColor="background1"/>
                              <w:sz w:val="28"/>
                              <w:szCs w:val="28"/>
                            </w:rPr>
                            <w:t>1</w:t>
                          </w:r>
                          <w:r w:rsidRPr="00743A9C">
                            <w:rPr>
                              <w:rFonts w:ascii="Calibri" w:hAnsi="Calibri" w:cs="Calibri"/>
                              <w:noProof/>
                              <w:color w:val="FFFFFF" w:themeColor="background1"/>
                              <w:sz w:val="28"/>
                              <w:szCs w:val="2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553DA" id="_x0000_t202" coordsize="21600,21600" o:spt="202" path="m,l,21600r21600,l21600,xe">
              <v:stroke joinstyle="miter"/>
              <v:path gradientshapeok="t" o:connecttype="rect"/>
            </v:shapetype>
            <v:shape id="Text Box 2" o:spid="_x0000_s1028" type="#_x0000_t202" style="position:absolute;left:0;text-align:left;margin-left:462.25pt;margin-top:-2.5pt;width:43.65pt;height: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" filled="f" stroked="f">
              <v:textbox>
                <w:txbxContent>
                  <w:p w:rsidR="00A412F0" w:rsidRPr="00743A9C" w:rsidRDefault="003A4A5C" w:rsidP="003A4A5C">
                    <w:pPr>
                      <w:jc w:val="center"/>
                      <w:rPr>
                        <w:rFonts w:ascii="Calibri" w:hAnsi="Calibri" w:cs="Calibri"/>
                        <w:color w:val="FFFFFF" w:themeColor="background1"/>
                        <w:sz w:val="28"/>
                        <w:szCs w:val="28"/>
                      </w:rPr>
                    </w:pPr>
                    <w:r w:rsidRPr="00743A9C">
                      <w:rPr>
                        <w:rFonts w:ascii="Calibri" w:hAnsi="Calibri" w:cs="Calibri"/>
                        <w:color w:val="FFFFFF" w:themeColor="background1"/>
                        <w:sz w:val="28"/>
                        <w:szCs w:val="28"/>
                      </w:rPr>
                      <w:fldChar w:fldCharType="begin"/>
                    </w:r>
                    <w:r w:rsidRPr="00743A9C">
                      <w:rPr>
                        <w:rFonts w:ascii="Calibri" w:hAnsi="Calibri" w:cs="Calibri"/>
                        <w:color w:val="FFFFFF" w:themeColor="background1"/>
                        <w:sz w:val="28"/>
                        <w:szCs w:val="28"/>
                      </w:rPr>
                      <w:instrText xml:space="preserve"> PAGE   \* MERGEFORMAT </w:instrText>
                    </w:r>
                    <w:r w:rsidRPr="00743A9C">
                      <w:rPr>
                        <w:rFonts w:ascii="Calibri" w:hAnsi="Calibri" w:cs="Calibri"/>
                        <w:color w:val="FFFFFF" w:themeColor="background1"/>
                        <w:sz w:val="28"/>
                        <w:szCs w:val="28"/>
                      </w:rPr>
                      <w:fldChar w:fldCharType="separate"/>
                    </w:r>
                    <w:r w:rsidR="00C377FF">
                      <w:rPr>
                        <w:rFonts w:ascii="Calibri" w:hAnsi="Calibri" w:cs="Calibri"/>
                        <w:noProof/>
                        <w:color w:val="FFFFFF" w:themeColor="background1"/>
                        <w:sz w:val="28"/>
                        <w:szCs w:val="28"/>
                      </w:rPr>
                      <w:t>1</w:t>
                    </w:r>
                    <w:r w:rsidRPr="00743A9C">
                      <w:rPr>
                        <w:rFonts w:ascii="Calibri" w:hAnsi="Calibri" w:cs="Calibri"/>
                        <w:noProof/>
                        <w:color w:val="FFFFFF" w:themeColor="background1"/>
                        <w:sz w:val="28"/>
                        <w:szCs w:val="28"/>
                      </w:rPr>
                      <w:fldChar w:fldCharType="end"/>
                    </w:r>
                  </w:p>
                </w:txbxContent>
              </v:textbox>
              <w10:wrap type="square" anchorx="margin"/>
            </v:shape>
          </w:pict>
        </mc:Fallback>
      </mc:AlternateContent>
    </w:r>
    <w:r w:rsidRPr="00A412F0">
      <w:rPr>
        <w:noProof/>
        <w:color w:val="FFFFFF" w:themeColor="background1"/>
        <w:lang w:val="en-GB" w:eastAsia="en-GB"/>
      </w:rPr>
      <w:drawing>
        <wp:anchor distT="0" distB="0" distL="114300" distR="114300" simplePos="0" relativeHeight="251662336" behindDoc="1" locked="0" layoutInCell="1" allowOverlap="1" wp14:anchorId="5E97CD42" wp14:editId="00AA3F49">
          <wp:simplePos x="0" y="0"/>
          <wp:positionH relativeFrom="column">
            <wp:posOffset>-1139825</wp:posOffset>
          </wp:positionH>
          <wp:positionV relativeFrom="paragraph">
            <wp:posOffset>-101600</wp:posOffset>
          </wp:positionV>
          <wp:extent cx="7792720" cy="840105"/>
          <wp:effectExtent l="0" t="0" r="0" b="0"/>
          <wp:wrapNone/>
          <wp:docPr id="1" name="Picture 1" descr="C:\Users\radoslava\Desktop\Word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oslava\Desktop\Word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2720" cy="840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4D" w:rsidRDefault="00FC5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F62" w:rsidRDefault="006E6F62">
      <w:pPr>
        <w:spacing w:before="0" w:after="0" w:line="240" w:lineRule="auto"/>
      </w:pPr>
      <w:r>
        <w:separator/>
      </w:r>
    </w:p>
  </w:footnote>
  <w:footnote w:type="continuationSeparator" w:id="0">
    <w:p w:rsidR="006E6F62" w:rsidRDefault="006E6F6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4D" w:rsidRDefault="00FC5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B0" w:rsidRDefault="00AB4EB0">
    <w:pPr>
      <w:pStyle w:val="Header"/>
    </w:pPr>
  </w:p>
  <w:p w:rsidR="00AB4EB0" w:rsidRDefault="00AB4E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4D" w:rsidRDefault="00FC5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054F8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3FA334D"/>
    <w:multiLevelType w:val="hybridMultilevel"/>
    <w:tmpl w:val="A44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C62CA"/>
    <w:multiLevelType w:val="hybridMultilevel"/>
    <w:tmpl w:val="6B3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1C85"/>
    <w:multiLevelType w:val="hybridMultilevel"/>
    <w:tmpl w:val="C3D4170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8AF4D09"/>
    <w:multiLevelType w:val="hybridMultilevel"/>
    <w:tmpl w:val="4066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1069B"/>
    <w:multiLevelType w:val="hybridMultilevel"/>
    <w:tmpl w:val="3ACAA128"/>
    <w:lvl w:ilvl="0" w:tplc="AD54DC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22055F"/>
    <w:multiLevelType w:val="hybridMultilevel"/>
    <w:tmpl w:val="4738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97D21"/>
    <w:multiLevelType w:val="hybridMultilevel"/>
    <w:tmpl w:val="43323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921D26"/>
    <w:multiLevelType w:val="hybridMultilevel"/>
    <w:tmpl w:val="09601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01424"/>
    <w:multiLevelType w:val="hybridMultilevel"/>
    <w:tmpl w:val="A636EFE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76B7FD7"/>
    <w:multiLevelType w:val="hybridMultilevel"/>
    <w:tmpl w:val="E1040630"/>
    <w:lvl w:ilvl="0" w:tplc="0409001B">
      <w:start w:val="1"/>
      <w:numFmt w:val="lowerRoman"/>
      <w:lvlText w:val="%1."/>
      <w:lvlJc w:val="righ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93F0671"/>
    <w:multiLevelType w:val="hybridMultilevel"/>
    <w:tmpl w:val="A59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762D0"/>
    <w:multiLevelType w:val="hybridMultilevel"/>
    <w:tmpl w:val="1E4E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24B40"/>
    <w:multiLevelType w:val="hybridMultilevel"/>
    <w:tmpl w:val="587CF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33E28"/>
    <w:multiLevelType w:val="hybridMultilevel"/>
    <w:tmpl w:val="7A4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1498B"/>
    <w:multiLevelType w:val="hybridMultilevel"/>
    <w:tmpl w:val="2426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E90FE8"/>
    <w:multiLevelType w:val="hybridMultilevel"/>
    <w:tmpl w:val="F512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07189"/>
    <w:multiLevelType w:val="hybridMultilevel"/>
    <w:tmpl w:val="B968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A54F7"/>
    <w:multiLevelType w:val="hybridMultilevel"/>
    <w:tmpl w:val="B958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9574A8"/>
    <w:multiLevelType w:val="hybridMultilevel"/>
    <w:tmpl w:val="63F63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16F5E"/>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3DE2003"/>
    <w:multiLevelType w:val="hybridMultilevel"/>
    <w:tmpl w:val="6AAEF18C"/>
    <w:lvl w:ilvl="0" w:tplc="AD54DCBE">
      <w:start w:val="1"/>
      <w:numFmt w:val="decimal"/>
      <w:lvlText w:val="%1"/>
      <w:lvlJc w:val="left"/>
      <w:pPr>
        <w:ind w:left="954" w:hanging="360"/>
      </w:pPr>
      <w:rPr>
        <w:rFonts w:hint="default"/>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54446FD8"/>
    <w:multiLevelType w:val="hybridMultilevel"/>
    <w:tmpl w:val="E0E8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94DE4"/>
    <w:multiLevelType w:val="hybridMultilevel"/>
    <w:tmpl w:val="B64A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0C2C39"/>
    <w:multiLevelType w:val="hybridMultilevel"/>
    <w:tmpl w:val="63A66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576B7"/>
    <w:multiLevelType w:val="hybridMultilevel"/>
    <w:tmpl w:val="422A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A2C07"/>
    <w:multiLevelType w:val="hybridMultilevel"/>
    <w:tmpl w:val="6532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54082"/>
    <w:multiLevelType w:val="multilevel"/>
    <w:tmpl w:val="74D81454"/>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PicBulletId w:val="0"/>
      <w:lvlJc w:val="left"/>
      <w:pPr>
        <w:ind w:left="1440" w:hanging="360"/>
      </w:pPr>
      <w:rPr>
        <w:rFonts w:ascii="Symbol" w:hAnsi="Symbol" w:hint="default"/>
        <w:color w:val="auto"/>
      </w:rPr>
    </w:lvl>
    <w:lvl w:ilvl="3">
      <w:start w:val="1"/>
      <w:numFmt w:val="bullet"/>
      <w:lvlText w:val="o"/>
      <w:lvlJc w:val="left"/>
      <w:pPr>
        <w:ind w:left="1800" w:hanging="360"/>
      </w:pPr>
      <w:rPr>
        <w:rFonts w:ascii="Courier New" w:hAnsi="Courier New" w:cs="Courier New"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717576E7"/>
    <w:multiLevelType w:val="hybridMultilevel"/>
    <w:tmpl w:val="C0EE1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2E2DB6"/>
    <w:multiLevelType w:val="hybridMultilevel"/>
    <w:tmpl w:val="C0AC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BC5088"/>
    <w:multiLevelType w:val="hybridMultilevel"/>
    <w:tmpl w:val="65B6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C52C2"/>
    <w:multiLevelType w:val="hybridMultilevel"/>
    <w:tmpl w:val="3D660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5"/>
  </w:num>
  <w:num w:numId="8">
    <w:abstractNumId w:val="9"/>
  </w:num>
  <w:num w:numId="9">
    <w:abstractNumId w:val="7"/>
  </w:num>
  <w:num w:numId="10">
    <w:abstractNumId w:val="12"/>
  </w:num>
  <w:num w:numId="11">
    <w:abstractNumId w:val="20"/>
  </w:num>
  <w:num w:numId="12">
    <w:abstractNumId w:val="30"/>
  </w:num>
  <w:num w:numId="13">
    <w:abstractNumId w:val="3"/>
  </w:num>
  <w:num w:numId="14">
    <w:abstractNumId w:val="24"/>
  </w:num>
  <w:num w:numId="15">
    <w:abstractNumId w:val="5"/>
  </w:num>
  <w:num w:numId="16">
    <w:abstractNumId w:val="32"/>
  </w:num>
  <w:num w:numId="17">
    <w:abstractNumId w:val="18"/>
  </w:num>
  <w:num w:numId="18">
    <w:abstractNumId w:val="26"/>
  </w:num>
  <w:num w:numId="19">
    <w:abstractNumId w:val="29"/>
  </w:num>
  <w:num w:numId="20">
    <w:abstractNumId w:val="15"/>
  </w:num>
  <w:num w:numId="21">
    <w:abstractNumId w:val="23"/>
  </w:num>
  <w:num w:numId="22">
    <w:abstractNumId w:val="17"/>
  </w:num>
  <w:num w:numId="23">
    <w:abstractNumId w:val="13"/>
  </w:num>
  <w:num w:numId="24">
    <w:abstractNumId w:val="8"/>
  </w:num>
  <w:num w:numId="25">
    <w:abstractNumId w:val="2"/>
  </w:num>
  <w:num w:numId="26">
    <w:abstractNumId w:val="31"/>
  </w:num>
  <w:num w:numId="27">
    <w:abstractNumId w:val="19"/>
  </w:num>
  <w:num w:numId="28">
    <w:abstractNumId w:val="14"/>
  </w:num>
  <w:num w:numId="29">
    <w:abstractNumId w:val="27"/>
  </w:num>
  <w:num w:numId="30">
    <w:abstractNumId w:val="16"/>
  </w:num>
  <w:num w:numId="31">
    <w:abstractNumId w:val="4"/>
  </w:num>
  <w:num w:numId="32">
    <w:abstractNumId w:val="10"/>
  </w:num>
  <w:num w:numId="33">
    <w:abstractNumId w:val="21"/>
  </w:num>
  <w:num w:numId="34">
    <w:abstractNumId w:val="28"/>
  </w:num>
  <w:num w:numId="35">
    <w:abstractNumId w:val="11"/>
  </w:num>
  <w:num w:numId="36">
    <w:abstractNumId w:val="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D"/>
    <w:rsid w:val="000077E3"/>
    <w:rsid w:val="00010015"/>
    <w:rsid w:val="0003735D"/>
    <w:rsid w:val="000509B2"/>
    <w:rsid w:val="000757AB"/>
    <w:rsid w:val="000A0DDD"/>
    <w:rsid w:val="000A225D"/>
    <w:rsid w:val="000B756A"/>
    <w:rsid w:val="000C4633"/>
    <w:rsid w:val="000F1167"/>
    <w:rsid w:val="00110A43"/>
    <w:rsid w:val="00137AB3"/>
    <w:rsid w:val="00161B3D"/>
    <w:rsid w:val="001775FD"/>
    <w:rsid w:val="00187ECF"/>
    <w:rsid w:val="001D4F54"/>
    <w:rsid w:val="00225172"/>
    <w:rsid w:val="00226393"/>
    <w:rsid w:val="00230CB9"/>
    <w:rsid w:val="00254366"/>
    <w:rsid w:val="002775EA"/>
    <w:rsid w:val="00290102"/>
    <w:rsid w:val="002A7FB0"/>
    <w:rsid w:val="002C38B5"/>
    <w:rsid w:val="002F2A07"/>
    <w:rsid w:val="00341F26"/>
    <w:rsid w:val="003807F0"/>
    <w:rsid w:val="003A4A5C"/>
    <w:rsid w:val="003B04C3"/>
    <w:rsid w:val="003B485C"/>
    <w:rsid w:val="003D1C78"/>
    <w:rsid w:val="003D51C2"/>
    <w:rsid w:val="003E26FF"/>
    <w:rsid w:val="003E5EED"/>
    <w:rsid w:val="00404345"/>
    <w:rsid w:val="0043263E"/>
    <w:rsid w:val="00445183"/>
    <w:rsid w:val="00490537"/>
    <w:rsid w:val="004A72F5"/>
    <w:rsid w:val="004C7378"/>
    <w:rsid w:val="004F4F7D"/>
    <w:rsid w:val="00506C9F"/>
    <w:rsid w:val="00520125"/>
    <w:rsid w:val="00523771"/>
    <w:rsid w:val="00537BD6"/>
    <w:rsid w:val="00545D57"/>
    <w:rsid w:val="0058047D"/>
    <w:rsid w:val="00583ABB"/>
    <w:rsid w:val="005844FA"/>
    <w:rsid w:val="005A61BB"/>
    <w:rsid w:val="005C2ACE"/>
    <w:rsid w:val="005F6DEE"/>
    <w:rsid w:val="00607A75"/>
    <w:rsid w:val="00660065"/>
    <w:rsid w:val="006E466C"/>
    <w:rsid w:val="006E5133"/>
    <w:rsid w:val="006E6F62"/>
    <w:rsid w:val="007275CE"/>
    <w:rsid w:val="00743A9C"/>
    <w:rsid w:val="007E4984"/>
    <w:rsid w:val="007F5499"/>
    <w:rsid w:val="00817DAB"/>
    <w:rsid w:val="00825464"/>
    <w:rsid w:val="00826E4C"/>
    <w:rsid w:val="008B00DD"/>
    <w:rsid w:val="008C212E"/>
    <w:rsid w:val="008C3992"/>
    <w:rsid w:val="008C4704"/>
    <w:rsid w:val="008D52CE"/>
    <w:rsid w:val="00927C35"/>
    <w:rsid w:val="00951EED"/>
    <w:rsid w:val="00992B7F"/>
    <w:rsid w:val="009B1E19"/>
    <w:rsid w:val="009E3043"/>
    <w:rsid w:val="00A15775"/>
    <w:rsid w:val="00A166ED"/>
    <w:rsid w:val="00A371D3"/>
    <w:rsid w:val="00A412F0"/>
    <w:rsid w:val="00A512A7"/>
    <w:rsid w:val="00A663B5"/>
    <w:rsid w:val="00A84E5B"/>
    <w:rsid w:val="00A92185"/>
    <w:rsid w:val="00A92974"/>
    <w:rsid w:val="00AA68A3"/>
    <w:rsid w:val="00AB4EB0"/>
    <w:rsid w:val="00AE5E21"/>
    <w:rsid w:val="00B01F34"/>
    <w:rsid w:val="00B03EEF"/>
    <w:rsid w:val="00B145D2"/>
    <w:rsid w:val="00B207F9"/>
    <w:rsid w:val="00B419DF"/>
    <w:rsid w:val="00B43869"/>
    <w:rsid w:val="00B44ED5"/>
    <w:rsid w:val="00B45504"/>
    <w:rsid w:val="00B473A7"/>
    <w:rsid w:val="00B501B6"/>
    <w:rsid w:val="00B66650"/>
    <w:rsid w:val="00B87034"/>
    <w:rsid w:val="00B903C5"/>
    <w:rsid w:val="00BE714C"/>
    <w:rsid w:val="00BF0591"/>
    <w:rsid w:val="00C04063"/>
    <w:rsid w:val="00C30AEB"/>
    <w:rsid w:val="00C377FF"/>
    <w:rsid w:val="00C95C20"/>
    <w:rsid w:val="00CB0368"/>
    <w:rsid w:val="00CC14EB"/>
    <w:rsid w:val="00CE6C9C"/>
    <w:rsid w:val="00CF2722"/>
    <w:rsid w:val="00D16F5A"/>
    <w:rsid w:val="00D4437B"/>
    <w:rsid w:val="00D45F8B"/>
    <w:rsid w:val="00D725AA"/>
    <w:rsid w:val="00D75E1F"/>
    <w:rsid w:val="00DA0FDA"/>
    <w:rsid w:val="00DF431E"/>
    <w:rsid w:val="00E20A0F"/>
    <w:rsid w:val="00E5110D"/>
    <w:rsid w:val="00E554AC"/>
    <w:rsid w:val="00E6431B"/>
    <w:rsid w:val="00E851E4"/>
    <w:rsid w:val="00EB419F"/>
    <w:rsid w:val="00EE13D0"/>
    <w:rsid w:val="00EF1F51"/>
    <w:rsid w:val="00F9160A"/>
    <w:rsid w:val="00FA15CF"/>
    <w:rsid w:val="00FB11AF"/>
    <w:rsid w:val="00FC594D"/>
    <w:rsid w:val="00FD263D"/>
    <w:rsid w:val="00FD733F"/>
    <w:rsid w:val="00FE3C76"/>
    <w:rsid w:val="00FE5363"/>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B7348D-9626-48E9-AFA5-54E73666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
      <w:outlineLvl w:val="0"/>
    </w:pPr>
    <w:rPr>
      <w:rFonts w:asciiTheme="majorHAnsi" w:eastAsiaTheme="majorEastAsia" w:hAnsiTheme="majorHAnsi" w:cstheme="majorBidi"/>
      <w:color w:val="194E83"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194E83"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194E83"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194E83"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C2641"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C26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194E83" w:themeColor="accent1"/>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caps/>
      <w:color w:val="194E83"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194E83"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194E83"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C264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C2641"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123A61"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123A61"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123A61"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194E83"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194E83"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B9954F"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194E83" w:themeColor="accent1"/>
        <w:left w:val="single" w:sz="4" w:space="0" w:color="194E83" w:themeColor="accent1"/>
        <w:bottom w:val="single" w:sz="4" w:space="0" w:color="194E83" w:themeColor="accent1"/>
        <w:right w:val="single" w:sz="4" w:space="0" w:color="194E83" w:themeColor="accent1"/>
        <w:insideH w:val="single" w:sz="4" w:space="0" w:color="194E83" w:themeColor="accent1"/>
        <w:insideV w:val="single" w:sz="4" w:space="0" w:color="194E83"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464"/>
    <w:pPr>
      <w:ind w:left="720"/>
      <w:contextualSpacing/>
    </w:pPr>
  </w:style>
  <w:style w:type="character" w:styleId="FollowedHyperlink">
    <w:name w:val="FollowedHyperlink"/>
    <w:basedOn w:val="DefaultParagraphFont"/>
    <w:uiPriority w:val="99"/>
    <w:semiHidden/>
    <w:unhideWhenUsed/>
    <w:rsid w:val="004C7378"/>
    <w:rPr>
      <w:color w:val="B9954F" w:themeColor="followedHyperlink"/>
      <w:u w:val="single"/>
    </w:rPr>
  </w:style>
  <w:style w:type="character" w:styleId="Strong">
    <w:name w:val="Strong"/>
    <w:basedOn w:val="DefaultParagraphFont"/>
    <w:uiPriority w:val="22"/>
    <w:qFormat/>
    <w:rsid w:val="000C4633"/>
    <w:rPr>
      <w:b/>
      <w:bCs/>
    </w:rPr>
  </w:style>
  <w:style w:type="character" w:styleId="SubtleEmphasis">
    <w:name w:val="Subtle Emphasis"/>
    <w:basedOn w:val="DefaultParagraphFont"/>
    <w:uiPriority w:val="19"/>
    <w:qFormat/>
    <w:rsid w:val="000C4633"/>
    <w:rPr>
      <w:i/>
      <w:iCs/>
      <w:color w:val="808080" w:themeColor="text1" w:themeTint="7F"/>
    </w:rPr>
  </w:style>
  <w:style w:type="character" w:styleId="IntenseEmphasis">
    <w:name w:val="Intense Emphasis"/>
    <w:basedOn w:val="DefaultParagraphFont"/>
    <w:uiPriority w:val="21"/>
    <w:qFormat/>
    <w:rsid w:val="000C4633"/>
    <w:rPr>
      <w:b/>
      <w:bCs/>
      <w:i/>
      <w:iCs/>
      <w:color w:val="194E83" w:themeColor="accent1"/>
    </w:rPr>
  </w:style>
  <w:style w:type="paragraph" w:styleId="BodyText">
    <w:name w:val="Body Text"/>
    <w:basedOn w:val="Normal"/>
    <w:link w:val="BodyTextChar"/>
    <w:uiPriority w:val="1"/>
    <w:qFormat/>
    <w:rsid w:val="00A371D3"/>
    <w:pPr>
      <w:widowControl w:val="0"/>
      <w:autoSpaceDE w:val="0"/>
      <w:autoSpaceDN w:val="0"/>
      <w:spacing w:before="0" w:after="0" w:line="240" w:lineRule="auto"/>
    </w:pPr>
    <w:rPr>
      <w:rFonts w:ascii="Tahoma" w:eastAsia="Tahoma" w:hAnsi="Tahoma" w:cs="Tahoma"/>
      <w:color w:val="auto"/>
      <w:lang w:eastAsia="en-US"/>
    </w:rPr>
  </w:style>
  <w:style w:type="character" w:customStyle="1" w:styleId="BodyTextChar">
    <w:name w:val="Body Text Char"/>
    <w:basedOn w:val="DefaultParagraphFont"/>
    <w:link w:val="BodyText"/>
    <w:uiPriority w:val="1"/>
    <w:rsid w:val="00A371D3"/>
    <w:rPr>
      <w:rFonts w:ascii="Tahoma" w:eastAsia="Tahoma" w:hAnsi="Tahoma" w:cs="Tahom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846283069">
      <w:bodyDiv w:val="1"/>
      <w:marLeft w:val="0"/>
      <w:marRight w:val="0"/>
      <w:marTop w:val="0"/>
      <w:marBottom w:val="0"/>
      <w:divBdr>
        <w:top w:val="none" w:sz="0" w:space="0" w:color="auto"/>
        <w:left w:val="none" w:sz="0" w:space="0" w:color="auto"/>
        <w:bottom w:val="none" w:sz="0" w:space="0" w:color="auto"/>
        <w:right w:val="none" w:sz="0" w:space="0" w:color="auto"/>
      </w:divBdr>
      <w:divsChild>
        <w:div w:id="396367050">
          <w:marLeft w:val="0"/>
          <w:marRight w:val="0"/>
          <w:marTop w:val="0"/>
          <w:marBottom w:val="0"/>
          <w:divBdr>
            <w:top w:val="none" w:sz="0" w:space="0" w:color="auto"/>
            <w:left w:val="none" w:sz="0" w:space="0" w:color="auto"/>
            <w:bottom w:val="none" w:sz="0" w:space="0" w:color="auto"/>
            <w:right w:val="none" w:sz="0" w:space="0" w:color="auto"/>
          </w:divBdr>
        </w:div>
        <w:div w:id="432364179">
          <w:marLeft w:val="0"/>
          <w:marRight w:val="0"/>
          <w:marTop w:val="0"/>
          <w:marBottom w:val="0"/>
          <w:divBdr>
            <w:top w:val="none" w:sz="0" w:space="0" w:color="auto"/>
            <w:left w:val="none" w:sz="0" w:space="0" w:color="auto"/>
            <w:bottom w:val="none" w:sz="0" w:space="0" w:color="auto"/>
            <w:right w:val="none" w:sz="0" w:space="0" w:color="auto"/>
          </w:divBdr>
        </w:div>
      </w:divsChild>
    </w:div>
    <w:div w:id="2045252032">
      <w:bodyDiv w:val="1"/>
      <w:marLeft w:val="0"/>
      <w:marRight w:val="0"/>
      <w:marTop w:val="0"/>
      <w:marBottom w:val="0"/>
      <w:divBdr>
        <w:top w:val="none" w:sz="0" w:space="0" w:color="auto"/>
        <w:left w:val="none" w:sz="0" w:space="0" w:color="auto"/>
        <w:bottom w:val="none" w:sz="0" w:space="0" w:color="auto"/>
        <w:right w:val="none" w:sz="0" w:space="0" w:color="auto"/>
      </w:divBdr>
      <w:divsChild>
        <w:div w:id="1424036449">
          <w:marLeft w:val="0"/>
          <w:marRight w:val="0"/>
          <w:marTop w:val="0"/>
          <w:marBottom w:val="0"/>
          <w:divBdr>
            <w:top w:val="none" w:sz="0" w:space="0" w:color="auto"/>
            <w:left w:val="none" w:sz="0" w:space="0" w:color="auto"/>
            <w:bottom w:val="none" w:sz="0" w:space="0" w:color="auto"/>
            <w:right w:val="none" w:sz="0" w:space="0" w:color="auto"/>
          </w:divBdr>
        </w:div>
        <w:div w:id="28947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counts@cpfoods.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StudentReport.dotx" TargetMode="External"/></Relationships>
</file>

<file path=word/theme/theme1.xml><?xml version="1.0" encoding="utf-8"?>
<a:theme xmlns:a="http://schemas.openxmlformats.org/drawingml/2006/main" name="Student Report">
  <a:themeElements>
    <a:clrScheme name="CP FOODS">
      <a:dk1>
        <a:sysClr val="windowText" lastClr="000000"/>
      </a:dk1>
      <a:lt1>
        <a:sysClr val="window" lastClr="FFFFFF"/>
      </a:lt1>
      <a:dk2>
        <a:srgbClr val="4E5B6F"/>
      </a:dk2>
      <a:lt2>
        <a:srgbClr val="D6ECFF"/>
      </a:lt2>
      <a:accent1>
        <a:srgbClr val="194E83"/>
      </a:accent1>
      <a:accent2>
        <a:srgbClr val="194E83"/>
      </a:accent2>
      <a:accent3>
        <a:srgbClr val="194E83"/>
      </a:accent3>
      <a:accent4>
        <a:srgbClr val="00ADDC"/>
      </a:accent4>
      <a:accent5>
        <a:srgbClr val="738AC8"/>
      </a:accent5>
      <a:accent6>
        <a:srgbClr val="1AB39F"/>
      </a:accent6>
      <a:hlink>
        <a:srgbClr val="B9954F"/>
      </a:hlink>
      <a:folHlink>
        <a:srgbClr val="B9954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6B0418-D7D4-4AB0-98C7-3E16C42A9279}">
  <ds:schemaRefs>
    <ds:schemaRef ds:uri="http://schemas.microsoft.com/sharepoint/v3/contenttype/forms"/>
  </ds:schemaRefs>
</ds:datastoreItem>
</file>

<file path=customXml/itemProps3.xml><?xml version="1.0" encoding="utf-8"?>
<ds:datastoreItem xmlns:ds="http://schemas.openxmlformats.org/officeDocument/2006/customXml" ds:itemID="{4EEB9001-5B8F-41CF-8B2B-904CF8CC6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1</TotalTime>
  <Pages>4</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TAX POLICY</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POLICY</dc:title>
  <dc:subject>Ranger QA System SCope</dc:subject>
  <dc:creator>Name</dc:creator>
  <cp:lastModifiedBy>Russell Brown</cp:lastModifiedBy>
  <cp:revision>3</cp:revision>
  <cp:lastPrinted>2015-04-07T07:24:00Z</cp:lastPrinted>
  <dcterms:created xsi:type="dcterms:W3CDTF">2018-01-02T11:02:00Z</dcterms:created>
  <dcterms:modified xsi:type="dcterms:W3CDTF">2018-01-02T11:03:00Z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